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54AF6">
      <w:pPr>
        <w:pStyle w:val="2"/>
        <w:spacing w:before="0" w:after="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36"/>
          <w:szCs w:val="36"/>
          <w:highlight w:val="none"/>
        </w:rPr>
        <w:t>第四章 采购需求</w:t>
      </w:r>
    </w:p>
    <w:p w14:paraId="074C2255">
      <w:pPr>
        <w:spacing w:line="48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项目属性：货物类项目</w:t>
      </w:r>
    </w:p>
    <w:p w14:paraId="267D6AD7">
      <w:pPr>
        <w:spacing w:line="48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本项目采购标的对应的中小企业划分标准所属行业：工业（制造业）</w:t>
      </w:r>
    </w:p>
    <w:p w14:paraId="619FCA12">
      <w:pPr>
        <w:spacing w:line="48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本项目</w:t>
      </w:r>
      <w:r>
        <w:rPr>
          <w:rFonts w:hint="eastAsia" w:ascii="宋体" w:hAnsi="宋体" w:cs="宋体"/>
          <w:color w:val="auto"/>
          <w:sz w:val="24"/>
          <w:szCs w:val="24"/>
          <w:highlight w:val="none"/>
          <w:u w:val="single"/>
        </w:rPr>
        <w:t>不接受进口产品</w:t>
      </w:r>
      <w:r>
        <w:rPr>
          <w:rFonts w:hint="eastAsia" w:ascii="宋体" w:hAnsi="宋体" w:cs="宋体"/>
          <w:color w:val="auto"/>
          <w:sz w:val="24"/>
          <w:szCs w:val="24"/>
          <w:highlight w:val="none"/>
        </w:rPr>
        <w:t>。</w:t>
      </w:r>
    </w:p>
    <w:p w14:paraId="1424D15E">
      <w:pPr>
        <w:spacing w:line="480" w:lineRule="exact"/>
        <w:ind w:firstLine="48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本项目核心产品：分布式集群存储。</w:t>
      </w:r>
    </w:p>
    <w:p w14:paraId="42975E9C">
      <w:pPr>
        <w:spacing w:line="480" w:lineRule="exact"/>
        <w:ind w:firstLine="482"/>
        <w:rPr>
          <w:rFonts w:hint="eastAsia" w:ascii="宋体" w:hAnsi="宋体" w:cs="宋体"/>
          <w:color w:val="auto"/>
          <w:sz w:val="24"/>
          <w:szCs w:val="24"/>
          <w:highlight w:val="none"/>
        </w:rPr>
      </w:pPr>
      <w:r>
        <w:rPr>
          <w:rFonts w:hint="eastAsia" w:ascii="宋体" w:hAnsi="宋体" w:cs="宋体"/>
          <w:b/>
          <w:bCs/>
          <w:color w:val="auto"/>
          <w:sz w:val="24"/>
          <w:szCs w:val="24"/>
          <w:highlight w:val="none"/>
        </w:rPr>
        <w:t>一、项目概况</w:t>
      </w:r>
    </w:p>
    <w:p w14:paraId="324A4290">
      <w:pPr>
        <w:spacing w:line="48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1.项目名称：宿豫区融媒体中心高清电视制作播出系统建设项目</w:t>
      </w:r>
    </w:p>
    <w:p w14:paraId="33E1E030">
      <w:pPr>
        <w:spacing w:line="48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2.合同履行期限：合同签订之后，60日历天内交货并安装调试完毕。</w:t>
      </w:r>
    </w:p>
    <w:p w14:paraId="5CA86136">
      <w:pPr>
        <w:spacing w:line="48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3.实施地点：采购人指定地点</w:t>
      </w:r>
    </w:p>
    <w:p w14:paraId="48060CFC">
      <w:pPr>
        <w:spacing w:line="48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4.质量标准：提供的设备性能及质量应按照法律规定符合相应的国家标准、行业标准或企业标准，以其中最高标准为准。</w:t>
      </w:r>
    </w:p>
    <w:p w14:paraId="34ABFF5C">
      <w:pPr>
        <w:spacing w:line="48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保证设备是全新、未使用过的原装合格正品，产品出厂日期不得超过12个月，同时应有相应生产企业的合格证或质量检测证明、产品说明书等证件。</w:t>
      </w:r>
    </w:p>
    <w:p w14:paraId="49946F26">
      <w:pPr>
        <w:spacing w:line="480" w:lineRule="exact"/>
        <w:ind w:firstLine="480"/>
        <w:rPr>
          <w:rFonts w:hint="eastAsia" w:ascii="宋体" w:hAnsi="宋体" w:cs="宋体"/>
          <w:bCs/>
          <w:color w:val="auto"/>
          <w:sz w:val="24"/>
          <w:szCs w:val="24"/>
          <w:highlight w:val="none"/>
        </w:rPr>
      </w:pPr>
      <w:r>
        <w:rPr>
          <w:rFonts w:hint="eastAsia" w:ascii="宋体" w:hAnsi="宋体" w:cs="宋体"/>
          <w:color w:val="auto"/>
          <w:sz w:val="24"/>
          <w:szCs w:val="24"/>
          <w:highlight w:val="none"/>
        </w:rPr>
        <w:t>5.付款方式：</w:t>
      </w:r>
      <w:r>
        <w:rPr>
          <w:rFonts w:hint="eastAsia" w:ascii="宋体" w:hAnsi="宋体" w:cs="宋体"/>
          <w:bCs/>
          <w:color w:val="auto"/>
          <w:sz w:val="24"/>
          <w:szCs w:val="24"/>
          <w:highlight w:val="none"/>
        </w:rPr>
        <w:t>预付款：合同金额的</w:t>
      </w:r>
      <w:r>
        <w:rPr>
          <w:rFonts w:hint="eastAsia" w:ascii="宋体" w:hAnsi="宋体" w:cs="宋体"/>
          <w:bCs/>
          <w:color w:val="auto"/>
          <w:sz w:val="24"/>
          <w:szCs w:val="24"/>
          <w:highlight w:val="none"/>
          <w:u w:val="single"/>
        </w:rPr>
        <w:t>30</w:t>
      </w:r>
      <w:r>
        <w:rPr>
          <w:rFonts w:hint="eastAsia" w:ascii="宋体" w:hAnsi="宋体" w:cs="宋体"/>
          <w:bCs/>
          <w:color w:val="auto"/>
          <w:sz w:val="24"/>
          <w:szCs w:val="24"/>
          <w:highlight w:val="none"/>
        </w:rPr>
        <w:t xml:space="preserve"> %，合同签订后按规定支付；</w:t>
      </w:r>
    </w:p>
    <w:p w14:paraId="1C720BD3">
      <w:pPr>
        <w:spacing w:line="480" w:lineRule="exact"/>
        <w:ind w:firstLine="480"/>
        <w:rPr>
          <w:rFonts w:hint="eastAsia" w:ascii="宋体" w:hAnsi="宋体" w:cs="宋体"/>
          <w:bCs/>
          <w:color w:val="auto"/>
          <w:sz w:val="24"/>
          <w:szCs w:val="24"/>
          <w:highlight w:val="none"/>
        </w:rPr>
      </w:pPr>
      <w:r>
        <w:rPr>
          <w:rFonts w:hint="eastAsia" w:ascii="宋体" w:hAnsi="宋体" w:cs="宋体"/>
          <w:bCs/>
          <w:color w:val="auto"/>
          <w:sz w:val="24"/>
          <w:szCs w:val="24"/>
          <w:highlight w:val="none"/>
        </w:rPr>
        <w:t>进度款：货物供货完成经验收合格后付至合同价款的100%。</w:t>
      </w:r>
    </w:p>
    <w:p w14:paraId="71B13D1D">
      <w:pPr>
        <w:spacing w:line="480" w:lineRule="exact"/>
        <w:ind w:firstLine="480"/>
        <w:rPr>
          <w:rFonts w:hint="eastAsia" w:ascii="宋体" w:hAnsi="宋体" w:cs="宋体"/>
          <w:bCs/>
          <w:color w:val="auto"/>
          <w:sz w:val="24"/>
          <w:szCs w:val="24"/>
          <w:highlight w:val="none"/>
        </w:rPr>
      </w:pPr>
      <w:r>
        <w:rPr>
          <w:rFonts w:hint="eastAsia" w:ascii="宋体" w:hAnsi="宋体" w:cs="宋体"/>
          <w:bCs/>
          <w:color w:val="auto"/>
          <w:sz w:val="24"/>
          <w:szCs w:val="24"/>
          <w:highlight w:val="none"/>
        </w:rPr>
        <w:t>注：在签订合同时，中标人明确表示无需预付款或者主动要求降低预付款比例的金额，采购人可不适用预付款规定。</w:t>
      </w:r>
    </w:p>
    <w:p w14:paraId="1EC64EB7">
      <w:pPr>
        <w:spacing w:line="480" w:lineRule="exact"/>
        <w:ind w:firstLine="482"/>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二、项目技术要求</w:t>
      </w:r>
    </w:p>
    <w:p w14:paraId="790C2936">
      <w:pPr>
        <w:pStyle w:val="8"/>
        <w:numPr>
          <w:ilvl w:val="0"/>
          <w:numId w:val="1"/>
        </w:numPr>
        <w:spacing w:line="500" w:lineRule="exact"/>
        <w:ind w:left="608" w:hanging="608" w:hangingChars="202"/>
        <w:jc w:val="left"/>
        <w:outlineLvl w:val="1"/>
        <w:rPr>
          <w:rFonts w:hint="eastAsia" w:ascii="宋体" w:hAnsi="宋体"/>
          <w:b/>
          <w:bCs/>
          <w:color w:val="auto"/>
          <w:sz w:val="30"/>
          <w:szCs w:val="30"/>
          <w:highlight w:val="none"/>
        </w:rPr>
      </w:pPr>
      <w:bookmarkStart w:id="0" w:name="_Toc504648751"/>
      <w:bookmarkStart w:id="1" w:name="_Toc502136728"/>
      <w:bookmarkStart w:id="2" w:name="_Toc520322738"/>
      <w:r>
        <w:rPr>
          <w:rFonts w:hint="eastAsia" w:ascii="宋体" w:hAnsi="宋体"/>
          <w:b/>
          <w:bCs/>
          <w:color w:val="auto"/>
          <w:sz w:val="30"/>
          <w:szCs w:val="30"/>
          <w:highlight w:val="none"/>
        </w:rPr>
        <w:t>项目</w:t>
      </w:r>
      <w:bookmarkEnd w:id="0"/>
      <w:bookmarkEnd w:id="1"/>
      <w:r>
        <w:rPr>
          <w:rFonts w:hint="eastAsia" w:ascii="宋体" w:hAnsi="宋体"/>
          <w:b/>
          <w:bCs/>
          <w:color w:val="auto"/>
          <w:sz w:val="30"/>
          <w:szCs w:val="30"/>
          <w:highlight w:val="none"/>
        </w:rPr>
        <w:t>概述</w:t>
      </w:r>
      <w:bookmarkEnd w:id="2"/>
    </w:p>
    <w:p w14:paraId="00879AEF">
      <w:pPr>
        <w:pStyle w:val="8"/>
        <w:numPr>
          <w:ilvl w:val="1"/>
          <w:numId w:val="1"/>
        </w:numPr>
        <w:spacing w:line="500" w:lineRule="exact"/>
        <w:jc w:val="left"/>
        <w:outlineLvl w:val="2"/>
        <w:rPr>
          <w:rFonts w:hint="eastAsia" w:ascii="宋体" w:hAnsi="宋体"/>
          <w:b/>
          <w:bCs/>
          <w:color w:val="auto"/>
          <w:highlight w:val="none"/>
        </w:rPr>
      </w:pPr>
      <w:bookmarkStart w:id="3" w:name="_Toc520322739"/>
      <w:r>
        <w:rPr>
          <w:rFonts w:hint="eastAsia" w:ascii="宋体" w:hAnsi="宋体"/>
          <w:b/>
          <w:bCs/>
          <w:color w:val="auto"/>
          <w:highlight w:val="none"/>
        </w:rPr>
        <w:t>建设背景</w:t>
      </w:r>
      <w:bookmarkEnd w:id="3"/>
    </w:p>
    <w:p w14:paraId="51D142D2">
      <w:pPr>
        <w:pStyle w:val="8"/>
        <w:spacing w:line="500" w:lineRule="exact"/>
        <w:jc w:val="left"/>
        <w:rPr>
          <w:rFonts w:hint="eastAsia" w:ascii="宋体" w:hAnsi="宋体"/>
          <w:color w:val="auto"/>
          <w:highlight w:val="none"/>
        </w:rPr>
      </w:pPr>
      <w:r>
        <w:rPr>
          <w:rFonts w:hint="eastAsia" w:ascii="宋体" w:hAnsi="宋体" w:cs="宋体"/>
          <w:color w:val="auto"/>
          <w:highlight w:val="none"/>
        </w:rPr>
        <w:t>电视节目高清化以及互联网融合媒体的发展已经深度嵌入电视发展的各个层面，成为推动融媒体中心全面发展的新引擎，创造了新的媒体发展生态。宿豫区融媒体中心围绕内容、技术、平台、经营、管理“五个融合”的媒体形态，拓展新的生产模式，努力打造一个集高清内容制作播出以及新兴媒体渠道融合发布的新型融媒体机构。</w:t>
      </w:r>
    </w:p>
    <w:p w14:paraId="3BD470F1">
      <w:pPr>
        <w:pStyle w:val="8"/>
        <w:numPr>
          <w:ilvl w:val="1"/>
          <w:numId w:val="1"/>
        </w:numPr>
        <w:spacing w:line="500" w:lineRule="exact"/>
        <w:jc w:val="left"/>
        <w:outlineLvl w:val="2"/>
        <w:rPr>
          <w:rFonts w:hint="eastAsia" w:ascii="宋体" w:hAnsi="宋体"/>
          <w:b/>
          <w:bCs/>
          <w:color w:val="auto"/>
          <w:highlight w:val="none"/>
        </w:rPr>
      </w:pPr>
      <w:bookmarkStart w:id="4" w:name="_Toc520322740"/>
      <w:r>
        <w:rPr>
          <w:rFonts w:hint="eastAsia" w:ascii="宋体" w:hAnsi="宋体"/>
          <w:b/>
          <w:bCs/>
          <w:color w:val="auto"/>
          <w:highlight w:val="none"/>
        </w:rPr>
        <w:t>建设内容</w:t>
      </w:r>
      <w:bookmarkEnd w:id="4"/>
    </w:p>
    <w:p w14:paraId="3519C01A">
      <w:pPr>
        <w:spacing w:line="500" w:lineRule="exact"/>
        <w:ind w:firstLine="480"/>
        <w:rPr>
          <w:rFonts w:hint="eastAsia" w:ascii="宋体" w:hAnsi="宋体" w:cs="宋体"/>
          <w:color w:val="auto"/>
          <w:highlight w:val="none"/>
        </w:rPr>
      </w:pPr>
      <w:bookmarkStart w:id="5" w:name="_Toc502136730"/>
      <w:r>
        <w:rPr>
          <w:rFonts w:hint="eastAsia" w:ascii="宋体" w:hAnsi="宋体" w:cs="宋体"/>
          <w:color w:val="auto"/>
          <w:highlight w:val="none"/>
        </w:rPr>
        <w:t>本次宿豫区融媒体中心以“私有云”方式建设，</w:t>
      </w:r>
      <w:r>
        <w:rPr>
          <w:rFonts w:hint="eastAsia" w:ascii="宋体" w:hAnsi="宋体" w:cs="宋体"/>
          <w:color w:val="auto"/>
          <w:highlight w:val="none"/>
        </w:rPr>
        <w:t>系统由新闻制作系统、媒体管理系统、1个频道高标清同播系统以</w:t>
      </w:r>
      <w:r>
        <w:rPr>
          <w:rFonts w:hint="eastAsia" w:ascii="宋体" w:hAnsi="宋体" w:cs="宋体"/>
          <w:color w:val="auto"/>
          <w:highlight w:val="none"/>
        </w:rPr>
        <w:t>及相配套的卫星接收、监测等相关子系统组成。</w:t>
      </w:r>
    </w:p>
    <w:p w14:paraId="700A5FCD">
      <w:pPr>
        <w:pStyle w:val="8"/>
        <w:numPr>
          <w:ilvl w:val="1"/>
          <w:numId w:val="1"/>
        </w:numPr>
        <w:spacing w:line="500" w:lineRule="exact"/>
        <w:jc w:val="left"/>
        <w:outlineLvl w:val="2"/>
        <w:rPr>
          <w:rFonts w:hint="eastAsia" w:ascii="宋体" w:hAnsi="宋体"/>
          <w:b/>
          <w:bCs/>
          <w:color w:val="auto"/>
          <w:highlight w:val="none"/>
        </w:rPr>
      </w:pPr>
      <w:r>
        <w:rPr>
          <w:rFonts w:hint="eastAsia" w:ascii="宋体" w:hAnsi="宋体"/>
          <w:b/>
          <w:bCs/>
          <w:color w:val="auto"/>
          <w:highlight w:val="none"/>
        </w:rPr>
        <w:t>宿豫区融媒体中心制播系统</w:t>
      </w:r>
    </w:p>
    <w:p w14:paraId="2674100A">
      <w:pPr>
        <w:spacing w:line="500" w:lineRule="exact"/>
        <w:ind w:firstLine="480"/>
        <w:rPr>
          <w:rFonts w:hint="eastAsia" w:ascii="宋体" w:hAnsi="宋体" w:cs="宋体"/>
          <w:color w:val="auto"/>
          <w:highlight w:val="none"/>
        </w:rPr>
      </w:pPr>
      <w:r>
        <w:rPr>
          <w:rFonts w:hint="eastAsia" w:ascii="宋体" w:hAnsi="宋体" w:cs="宋体"/>
          <w:color w:val="auto"/>
          <w:highlight w:val="none"/>
        </w:rPr>
        <w:t>宿豫区融媒体中心高清制播系统的建设要求以新技术、新架构进行设计，通过能力建设、开放接口、流程再造，在满足传统业务流程的同时，能够为新业务提供统一的内容支撑和技术服务，有效支撑广电媒体融合创新业务的快速发展。系统建设需达成以下目标：</w:t>
      </w:r>
    </w:p>
    <w:p w14:paraId="6C070CC6">
      <w:pPr>
        <w:spacing w:line="500" w:lineRule="exact"/>
        <w:ind w:firstLine="480"/>
        <w:rPr>
          <w:rFonts w:hint="eastAsia" w:ascii="宋体" w:hAnsi="宋体" w:cs="宋体"/>
          <w:color w:val="auto"/>
          <w:highlight w:val="none"/>
        </w:rPr>
      </w:pPr>
      <w:r>
        <w:rPr>
          <w:rFonts w:hint="eastAsia" w:ascii="宋体" w:hAnsi="宋体" w:cs="宋体"/>
          <w:color w:val="auto"/>
          <w:highlight w:val="none"/>
        </w:rPr>
        <w:t>1.新闻制作系统必须开放各</w:t>
      </w:r>
      <w:r>
        <w:rPr>
          <w:rFonts w:ascii="宋体" w:hAnsi="宋体" w:cs="宋体"/>
          <w:color w:val="auto"/>
          <w:highlight w:val="none"/>
        </w:rPr>
        <w:t>交互接口</w:t>
      </w:r>
      <w:r>
        <w:rPr>
          <w:rFonts w:hint="eastAsia" w:ascii="宋体" w:hAnsi="宋体" w:cs="宋体"/>
          <w:color w:val="auto"/>
          <w:highlight w:val="none"/>
        </w:rPr>
        <w:t>，并与融媒体、媒资、新媒体及播出等子系统</w:t>
      </w:r>
      <w:r>
        <w:rPr>
          <w:rFonts w:ascii="宋体" w:hAnsi="宋体" w:cs="宋体"/>
          <w:color w:val="auto"/>
          <w:highlight w:val="none"/>
        </w:rPr>
        <w:t>互联互通</w:t>
      </w:r>
      <w:r>
        <w:rPr>
          <w:rFonts w:hint="eastAsia" w:ascii="宋体" w:hAnsi="宋体" w:cs="宋体"/>
          <w:color w:val="auto"/>
          <w:highlight w:val="none"/>
        </w:rPr>
        <w:t>。</w:t>
      </w:r>
      <w:r>
        <w:rPr>
          <w:rFonts w:ascii="宋体" w:hAnsi="宋体" w:cs="宋体"/>
          <w:color w:val="auto"/>
          <w:highlight w:val="none"/>
        </w:rPr>
        <w:t xml:space="preserve"> </w:t>
      </w:r>
    </w:p>
    <w:p w14:paraId="572B381C">
      <w:pPr>
        <w:spacing w:line="500" w:lineRule="exact"/>
        <w:ind w:firstLine="480"/>
        <w:rPr>
          <w:rFonts w:hint="eastAsia" w:ascii="宋体" w:hAnsi="宋体" w:cs="宋体"/>
          <w:color w:val="auto"/>
          <w:highlight w:val="none"/>
        </w:rPr>
      </w:pPr>
      <w:r>
        <w:rPr>
          <w:rFonts w:hint="eastAsia" w:ascii="宋体" w:hAnsi="宋体" w:cs="宋体"/>
          <w:color w:val="auto"/>
          <w:highlight w:val="none"/>
        </w:rPr>
        <w:t>2.新闻制作系统核心存储，要求采用万兆集群NAS架构；采用高带宽、高稳定的设备，同时满足大容量高清、超高清节目素材存储的需求</w:t>
      </w:r>
      <w:r>
        <w:rPr>
          <w:rFonts w:ascii="宋体" w:hAnsi="宋体" w:cs="宋体"/>
          <w:color w:val="auto"/>
          <w:highlight w:val="none"/>
        </w:rPr>
        <w:t>。</w:t>
      </w:r>
    </w:p>
    <w:p w14:paraId="2CF78817">
      <w:pPr>
        <w:spacing w:line="500" w:lineRule="exact"/>
        <w:ind w:firstLine="480"/>
        <w:rPr>
          <w:rFonts w:hint="eastAsia" w:ascii="宋体" w:hAnsi="宋体" w:cs="宋体"/>
          <w:color w:val="auto"/>
          <w:highlight w:val="none"/>
        </w:rPr>
      </w:pPr>
      <w:r>
        <w:rPr>
          <w:rFonts w:hint="eastAsia" w:ascii="宋体" w:hAnsi="宋体" w:cs="宋体"/>
          <w:color w:val="auto"/>
          <w:highlight w:val="none"/>
        </w:rPr>
        <w:t>3.新闻制作系统中节目编辑质量必须达到国家广电总局标准规范要求。</w:t>
      </w:r>
    </w:p>
    <w:p w14:paraId="2476340A">
      <w:pPr>
        <w:spacing w:line="500" w:lineRule="exact"/>
        <w:ind w:firstLine="480"/>
        <w:rPr>
          <w:rFonts w:hint="eastAsia" w:ascii="宋体" w:hAnsi="宋体" w:cs="宋体"/>
          <w:color w:val="auto"/>
          <w:highlight w:val="none"/>
        </w:rPr>
      </w:pPr>
      <w:r>
        <w:rPr>
          <w:rFonts w:hint="eastAsia" w:ascii="宋体" w:hAnsi="宋体" w:cs="宋体"/>
          <w:color w:val="auto"/>
          <w:highlight w:val="none"/>
        </w:rPr>
        <w:t>4.电视播出系统中关键设备须有冗余备份措施，从物理到逻辑多个层次确保安全稳定；</w:t>
      </w:r>
    </w:p>
    <w:p w14:paraId="16FA0DA1">
      <w:pPr>
        <w:spacing w:line="500" w:lineRule="exact"/>
        <w:ind w:firstLine="480"/>
        <w:rPr>
          <w:rFonts w:hint="eastAsia" w:ascii="宋体" w:hAnsi="宋体" w:cs="宋体"/>
          <w:color w:val="auto"/>
          <w:highlight w:val="none"/>
        </w:rPr>
      </w:pPr>
      <w:r>
        <w:rPr>
          <w:rFonts w:hint="eastAsia" w:ascii="宋体" w:hAnsi="宋体" w:cs="宋体"/>
          <w:color w:val="auto"/>
          <w:highlight w:val="none"/>
        </w:rPr>
        <w:t>5.必须具有完善的管理措施，提供完善的网络管理软件系统，以保证基础网络信息平台的可管理性。</w:t>
      </w:r>
    </w:p>
    <w:p w14:paraId="4C7901F0">
      <w:pPr>
        <w:spacing w:line="500" w:lineRule="exact"/>
        <w:ind w:firstLine="480"/>
        <w:rPr>
          <w:rFonts w:hint="eastAsia" w:ascii="宋体" w:hAnsi="宋体" w:cs="宋体"/>
          <w:color w:val="auto"/>
          <w:highlight w:val="none"/>
        </w:rPr>
      </w:pPr>
      <w:r>
        <w:rPr>
          <w:rFonts w:hint="eastAsia" w:ascii="宋体" w:hAnsi="宋体" w:cs="宋体"/>
          <w:color w:val="auto"/>
          <w:highlight w:val="none"/>
        </w:rPr>
        <w:t>6.系统要求保证与外界文件交换的效率</w:t>
      </w:r>
      <w:r>
        <w:rPr>
          <w:rFonts w:ascii="宋体" w:hAnsi="宋体" w:cs="宋体"/>
          <w:color w:val="auto"/>
          <w:highlight w:val="none"/>
        </w:rPr>
        <w:t>及</w:t>
      </w:r>
      <w:r>
        <w:rPr>
          <w:rFonts w:hint="eastAsia" w:ascii="宋体" w:hAnsi="宋体" w:cs="宋体"/>
          <w:color w:val="auto"/>
          <w:highlight w:val="none"/>
        </w:rPr>
        <w:t>安全性，要求提供多重安全防范、访问控制机制，同时要求能够实现多线程的任务管理。</w:t>
      </w:r>
    </w:p>
    <w:p w14:paraId="0F8E038D">
      <w:pPr>
        <w:spacing w:line="500" w:lineRule="exact"/>
        <w:ind w:firstLine="480"/>
        <w:rPr>
          <w:rFonts w:hint="eastAsia" w:ascii="宋体" w:hAnsi="宋体" w:cs="宋体"/>
          <w:color w:val="auto"/>
          <w:highlight w:val="none"/>
        </w:rPr>
      </w:pPr>
      <w:r>
        <w:rPr>
          <w:rFonts w:hint="eastAsia" w:ascii="宋体" w:hAnsi="宋体" w:cs="宋体"/>
          <w:color w:val="auto"/>
          <w:highlight w:val="none"/>
        </w:rPr>
        <w:t>7.为保证电视播出系统的安全性、可靠性和高稳定性，系统必须采用上载、二级存储、播出相分离的架构；完善的节目审查体系，MD5校验；完善的系统播前、播后管理系统。</w:t>
      </w:r>
    </w:p>
    <w:bookmarkEnd w:id="5"/>
    <w:p w14:paraId="6C0BC8B4">
      <w:pPr>
        <w:pStyle w:val="8"/>
        <w:numPr>
          <w:ilvl w:val="0"/>
          <w:numId w:val="1"/>
        </w:numPr>
        <w:spacing w:line="500" w:lineRule="exact"/>
        <w:ind w:left="608" w:hanging="608" w:hangingChars="202"/>
        <w:jc w:val="left"/>
        <w:outlineLvl w:val="1"/>
        <w:rPr>
          <w:rFonts w:hint="eastAsia" w:ascii="宋体" w:hAnsi="宋体"/>
          <w:b/>
          <w:bCs/>
          <w:color w:val="auto"/>
          <w:sz w:val="30"/>
          <w:szCs w:val="30"/>
          <w:highlight w:val="none"/>
        </w:rPr>
      </w:pPr>
      <w:bookmarkStart w:id="6" w:name="_Toc502136732"/>
      <w:bookmarkStart w:id="7" w:name="_Toc504648753"/>
      <w:bookmarkStart w:id="8" w:name="_Toc520322741"/>
      <w:r>
        <w:rPr>
          <w:rFonts w:hint="eastAsia" w:ascii="宋体" w:hAnsi="宋体"/>
          <w:b/>
          <w:bCs/>
          <w:color w:val="auto"/>
          <w:sz w:val="30"/>
          <w:szCs w:val="30"/>
          <w:highlight w:val="none"/>
        </w:rPr>
        <w:t>建设</w:t>
      </w:r>
      <w:bookmarkEnd w:id="6"/>
      <w:bookmarkEnd w:id="7"/>
      <w:r>
        <w:rPr>
          <w:rFonts w:hint="eastAsia" w:ascii="宋体" w:hAnsi="宋体"/>
          <w:b/>
          <w:bCs/>
          <w:color w:val="auto"/>
          <w:sz w:val="30"/>
          <w:szCs w:val="30"/>
          <w:highlight w:val="none"/>
        </w:rPr>
        <w:t>规范</w:t>
      </w:r>
      <w:bookmarkEnd w:id="8"/>
      <w:bookmarkStart w:id="9" w:name="_Toc260217116"/>
    </w:p>
    <w:bookmarkEnd w:id="9"/>
    <w:p w14:paraId="7D89FC92">
      <w:pPr>
        <w:pStyle w:val="8"/>
        <w:numPr>
          <w:ilvl w:val="1"/>
          <w:numId w:val="1"/>
        </w:numPr>
        <w:spacing w:line="500" w:lineRule="exact"/>
        <w:jc w:val="left"/>
        <w:outlineLvl w:val="2"/>
        <w:rPr>
          <w:rFonts w:hint="eastAsia" w:ascii="宋体" w:hAnsi="宋体"/>
          <w:b/>
          <w:bCs/>
          <w:color w:val="auto"/>
          <w:highlight w:val="none"/>
        </w:rPr>
      </w:pPr>
      <w:bookmarkStart w:id="10" w:name="_Toc520322743"/>
      <w:bookmarkStart w:id="11" w:name="_Toc260217117"/>
      <w:r>
        <w:rPr>
          <w:rFonts w:hint="eastAsia" w:ascii="宋体" w:hAnsi="宋体"/>
          <w:b/>
          <w:bCs/>
          <w:color w:val="auto"/>
          <w:highlight w:val="none"/>
        </w:rPr>
        <w:t>建设规范</w:t>
      </w:r>
      <w:bookmarkEnd w:id="10"/>
    </w:p>
    <w:p w14:paraId="3971F8B6">
      <w:pPr>
        <w:spacing w:line="500" w:lineRule="exact"/>
        <w:ind w:firstLine="420" w:firstLineChars="200"/>
        <w:rPr>
          <w:rFonts w:hint="eastAsia" w:ascii="宋体" w:hAnsi="宋体"/>
          <w:b/>
          <w:bCs/>
          <w:vanish/>
          <w:color w:val="auto"/>
          <w:kern w:val="28"/>
          <w:highlight w:val="none"/>
        </w:rPr>
      </w:pPr>
      <w:r>
        <w:rPr>
          <w:rFonts w:ascii="宋体" w:hAnsi="宋体"/>
          <w:color w:val="auto"/>
          <w:highlight w:val="none"/>
        </w:rPr>
        <w:t>本项目的软、硬件技术遵循现有的（或通用的）中国标准，若无相应的中国标准，则必须遵循国际有关技术标准</w:t>
      </w:r>
      <w:bookmarkStart w:id="12" w:name="_Toc483052985"/>
      <w:bookmarkEnd w:id="12"/>
      <w:bookmarkStart w:id="13" w:name="_Toc485301447"/>
      <w:bookmarkEnd w:id="13"/>
      <w:bookmarkStart w:id="14" w:name="_Toc485165693"/>
      <w:bookmarkEnd w:id="14"/>
      <w:bookmarkStart w:id="15" w:name="_Toc483053097"/>
      <w:bookmarkEnd w:id="15"/>
      <w:bookmarkStart w:id="16" w:name="_Toc482801501"/>
      <w:bookmarkEnd w:id="16"/>
      <w:bookmarkStart w:id="17" w:name="_Toc483052986"/>
      <w:bookmarkEnd w:id="17"/>
      <w:bookmarkStart w:id="18" w:name="_Toc482792391"/>
      <w:bookmarkEnd w:id="18"/>
      <w:bookmarkStart w:id="19" w:name="_Toc483052879"/>
      <w:bookmarkEnd w:id="19"/>
      <w:bookmarkStart w:id="20" w:name="_Toc483053098"/>
      <w:bookmarkEnd w:id="20"/>
      <w:bookmarkStart w:id="21" w:name="_Toc483485249"/>
      <w:bookmarkEnd w:id="21"/>
      <w:bookmarkStart w:id="22" w:name="_Toc485169691"/>
      <w:bookmarkEnd w:id="22"/>
      <w:bookmarkStart w:id="23" w:name="_Toc483487730"/>
      <w:bookmarkEnd w:id="23"/>
      <w:bookmarkStart w:id="24" w:name="_Toc482801500"/>
      <w:bookmarkEnd w:id="24"/>
      <w:bookmarkStart w:id="25" w:name="_Toc483052880"/>
      <w:bookmarkEnd w:id="25"/>
      <w:bookmarkStart w:id="26" w:name="_Toc485165793"/>
      <w:bookmarkEnd w:id="26"/>
      <w:bookmarkStart w:id="27" w:name="_Toc485301446"/>
      <w:bookmarkEnd w:id="27"/>
      <w:bookmarkStart w:id="28" w:name="_Toc482790852"/>
      <w:bookmarkEnd w:id="28"/>
      <w:bookmarkStart w:id="29" w:name="_Toc483169231"/>
      <w:bookmarkEnd w:id="29"/>
      <w:bookmarkStart w:id="30" w:name="_Toc485165792"/>
      <w:bookmarkEnd w:id="30"/>
      <w:bookmarkStart w:id="31" w:name="_Toc485173596"/>
      <w:bookmarkEnd w:id="31"/>
      <w:bookmarkStart w:id="32" w:name="_Toc483052774"/>
      <w:bookmarkEnd w:id="32"/>
      <w:bookmarkStart w:id="33" w:name="_Toc485169692"/>
      <w:bookmarkEnd w:id="33"/>
      <w:bookmarkStart w:id="34" w:name="_Toc483172432"/>
      <w:bookmarkEnd w:id="34"/>
      <w:bookmarkStart w:id="35" w:name="_Toc483052674"/>
      <w:bookmarkEnd w:id="35"/>
      <w:bookmarkStart w:id="36" w:name="_Toc483052773"/>
      <w:bookmarkEnd w:id="36"/>
      <w:bookmarkStart w:id="37" w:name="_Toc483485248"/>
      <w:bookmarkEnd w:id="37"/>
      <w:bookmarkStart w:id="38" w:name="_Toc485165692"/>
      <w:bookmarkEnd w:id="38"/>
      <w:bookmarkStart w:id="39" w:name="_Toc483172433"/>
      <w:bookmarkEnd w:id="39"/>
      <w:bookmarkStart w:id="40" w:name="_Toc483038589"/>
      <w:bookmarkEnd w:id="40"/>
      <w:bookmarkStart w:id="41" w:name="_Toc483038588"/>
      <w:bookmarkEnd w:id="41"/>
      <w:bookmarkStart w:id="42" w:name="_Toc483169230"/>
      <w:bookmarkEnd w:id="42"/>
      <w:bookmarkStart w:id="43" w:name="_Toc482790851"/>
      <w:bookmarkEnd w:id="43"/>
      <w:bookmarkStart w:id="44" w:name="_Toc482792392"/>
      <w:bookmarkEnd w:id="44"/>
      <w:bookmarkStart w:id="45" w:name="_Toc485173595"/>
      <w:bookmarkEnd w:id="45"/>
      <w:bookmarkStart w:id="46" w:name="_Toc483052673"/>
      <w:bookmarkEnd w:id="46"/>
      <w:bookmarkStart w:id="47" w:name="_Toc483487731"/>
      <w:bookmarkEnd w:id="47"/>
      <w:bookmarkStart w:id="48" w:name="_Toc187245274"/>
      <w:bookmarkStart w:id="49" w:name="_Toc482782448"/>
      <w:bookmarkStart w:id="50" w:name="_Toc436063904"/>
      <w:bookmarkStart w:id="51" w:name="_Toc192131980"/>
      <w:bookmarkStart w:id="52" w:name="_Toc192131977"/>
      <w:bookmarkStart w:id="53" w:name="_Toc187245271"/>
      <w:bookmarkStart w:id="54" w:name="_Toc436063901"/>
      <w:bookmarkStart w:id="55" w:name="_Toc167445902"/>
      <w:bookmarkStart w:id="56" w:name="_Toc130112338"/>
      <w:bookmarkStart w:id="57" w:name="_Toc113453939"/>
      <w:bookmarkStart w:id="58" w:name="_Toc131995520"/>
      <w:bookmarkStart w:id="59" w:name="_Toc174860991"/>
      <w:r>
        <w:rPr>
          <w:rFonts w:hint="eastAsia" w:ascii="宋体" w:hAnsi="宋体"/>
          <w:color w:val="auto"/>
          <w:highlight w:val="none"/>
        </w:rPr>
        <w:t>：</w:t>
      </w:r>
      <w:bookmarkStart w:id="60" w:name="_Toc482790853"/>
      <w:bookmarkEnd w:id="60"/>
      <w:bookmarkStart w:id="61" w:name="_Toc483172434"/>
      <w:bookmarkEnd w:id="61"/>
      <w:bookmarkStart w:id="62" w:name="_Toc483038590"/>
      <w:bookmarkEnd w:id="62"/>
      <w:bookmarkStart w:id="63" w:name="_Toc485165794"/>
      <w:bookmarkEnd w:id="63"/>
      <w:bookmarkStart w:id="64" w:name="_Toc483169232"/>
      <w:bookmarkEnd w:id="64"/>
      <w:bookmarkStart w:id="65" w:name="_Toc483052881"/>
      <w:bookmarkEnd w:id="65"/>
      <w:bookmarkStart w:id="66" w:name="_Toc485301448"/>
      <w:bookmarkEnd w:id="66"/>
      <w:bookmarkStart w:id="67" w:name="_Toc483052775"/>
      <w:bookmarkEnd w:id="67"/>
      <w:bookmarkStart w:id="68" w:name="_Toc482792393"/>
      <w:bookmarkEnd w:id="68"/>
      <w:bookmarkStart w:id="69" w:name="_Toc482801502"/>
      <w:bookmarkEnd w:id="69"/>
      <w:bookmarkStart w:id="70" w:name="_Toc485169693"/>
      <w:bookmarkEnd w:id="70"/>
      <w:bookmarkStart w:id="71" w:name="_Toc483052987"/>
      <w:bookmarkEnd w:id="71"/>
      <w:bookmarkStart w:id="72" w:name="_Toc485165694"/>
      <w:bookmarkEnd w:id="72"/>
      <w:bookmarkStart w:id="73" w:name="_Toc483485250"/>
      <w:bookmarkEnd w:id="73"/>
      <w:bookmarkStart w:id="74" w:name="_Toc483487732"/>
      <w:bookmarkEnd w:id="74"/>
      <w:bookmarkStart w:id="75" w:name="_Toc483053099"/>
      <w:bookmarkEnd w:id="75"/>
      <w:bookmarkStart w:id="76" w:name="_Toc483052675"/>
      <w:bookmarkEnd w:id="76"/>
      <w:bookmarkStart w:id="77" w:name="_Toc485173597"/>
      <w:bookmarkEnd w:id="77"/>
    </w:p>
    <w:p w14:paraId="25B525DB">
      <w:pPr>
        <w:pStyle w:val="8"/>
        <w:keepNext/>
        <w:widowControl/>
        <w:numPr>
          <w:ilvl w:val="1"/>
          <w:numId w:val="2"/>
        </w:numPr>
        <w:adjustRightInd w:val="0"/>
        <w:spacing w:after="156" w:line="500" w:lineRule="exact"/>
        <w:ind w:right="210" w:rightChars="100"/>
        <w:jc w:val="left"/>
        <w:outlineLvl w:val="0"/>
        <w:rPr>
          <w:rFonts w:hint="eastAsia" w:ascii="宋体" w:hAnsi="宋体"/>
          <w:b/>
          <w:bCs/>
          <w:vanish/>
          <w:color w:val="auto"/>
          <w:kern w:val="28"/>
          <w:highlight w:val="none"/>
        </w:rPr>
      </w:pPr>
      <w:bookmarkStart w:id="78" w:name="_Toc483485251"/>
      <w:bookmarkEnd w:id="78"/>
      <w:bookmarkStart w:id="79" w:name="_Toc483052988"/>
      <w:bookmarkEnd w:id="79"/>
      <w:bookmarkStart w:id="80" w:name="_Toc485301449"/>
      <w:bookmarkEnd w:id="80"/>
      <w:bookmarkStart w:id="81" w:name="_Toc516584543"/>
      <w:bookmarkEnd w:id="81"/>
      <w:bookmarkStart w:id="82" w:name="_Toc485169694"/>
      <w:bookmarkEnd w:id="82"/>
      <w:bookmarkStart w:id="83" w:name="_Toc516584505"/>
      <w:bookmarkEnd w:id="83"/>
      <w:bookmarkStart w:id="84" w:name="_Toc515455962"/>
      <w:bookmarkEnd w:id="84"/>
      <w:bookmarkStart w:id="85" w:name="_Toc482801503"/>
      <w:bookmarkEnd w:id="85"/>
      <w:bookmarkStart w:id="86" w:name="_Toc483052676"/>
      <w:bookmarkEnd w:id="86"/>
      <w:bookmarkStart w:id="87" w:name="_Toc483052776"/>
      <w:bookmarkEnd w:id="87"/>
      <w:bookmarkStart w:id="88" w:name="_Toc483172435"/>
      <w:bookmarkEnd w:id="88"/>
      <w:bookmarkStart w:id="89" w:name="_Toc485165795"/>
      <w:bookmarkEnd w:id="89"/>
      <w:bookmarkStart w:id="90" w:name="_Toc483052882"/>
      <w:bookmarkEnd w:id="90"/>
      <w:bookmarkStart w:id="91" w:name="_Toc482790854"/>
      <w:bookmarkEnd w:id="91"/>
      <w:bookmarkStart w:id="92" w:name="_Toc485165695"/>
      <w:bookmarkEnd w:id="92"/>
      <w:bookmarkStart w:id="93" w:name="_Toc485173598"/>
      <w:bookmarkEnd w:id="93"/>
      <w:bookmarkStart w:id="94" w:name="_Toc520322689"/>
      <w:bookmarkEnd w:id="94"/>
      <w:bookmarkStart w:id="95" w:name="_Toc507528150"/>
      <w:bookmarkEnd w:id="95"/>
      <w:bookmarkStart w:id="96" w:name="_Toc483038591"/>
      <w:bookmarkEnd w:id="96"/>
      <w:bookmarkStart w:id="97" w:name="_Toc520322744"/>
      <w:bookmarkEnd w:id="97"/>
      <w:bookmarkStart w:id="98" w:name="_Toc515456002"/>
      <w:bookmarkEnd w:id="98"/>
      <w:bookmarkStart w:id="99" w:name="_Toc520312955"/>
      <w:bookmarkEnd w:id="99"/>
      <w:bookmarkStart w:id="100" w:name="_Toc483169233"/>
      <w:bookmarkEnd w:id="100"/>
      <w:bookmarkStart w:id="101" w:name="_Toc482792394"/>
      <w:bookmarkEnd w:id="101"/>
      <w:bookmarkStart w:id="102" w:name="_Toc507528105"/>
      <w:bookmarkEnd w:id="102"/>
      <w:bookmarkStart w:id="103" w:name="_Toc505633764"/>
      <w:bookmarkEnd w:id="103"/>
      <w:bookmarkStart w:id="104" w:name="_Toc483487733"/>
      <w:bookmarkEnd w:id="104"/>
      <w:bookmarkStart w:id="105" w:name="_Toc483053100"/>
      <w:bookmarkEnd w:id="105"/>
      <w:bookmarkStart w:id="106" w:name="_Toc505551495"/>
      <w:bookmarkEnd w:id="106"/>
      <w:bookmarkStart w:id="107" w:name="_Toc515456042"/>
      <w:bookmarkEnd w:id="107"/>
    </w:p>
    <w:p w14:paraId="369B9CF7">
      <w:pPr>
        <w:pStyle w:val="8"/>
        <w:keepNext/>
        <w:widowControl/>
        <w:numPr>
          <w:ilvl w:val="1"/>
          <w:numId w:val="2"/>
        </w:numPr>
        <w:adjustRightInd w:val="0"/>
        <w:spacing w:after="156" w:line="500" w:lineRule="exact"/>
        <w:ind w:right="210" w:rightChars="100"/>
        <w:jc w:val="left"/>
        <w:outlineLvl w:val="0"/>
        <w:rPr>
          <w:rFonts w:hint="eastAsia" w:ascii="宋体" w:hAnsi="宋体"/>
          <w:b/>
          <w:bCs/>
          <w:vanish/>
          <w:color w:val="auto"/>
          <w:kern w:val="28"/>
          <w:highlight w:val="none"/>
        </w:rPr>
      </w:pPr>
      <w:bookmarkStart w:id="108" w:name="_Toc485173599"/>
      <w:bookmarkEnd w:id="108"/>
      <w:bookmarkStart w:id="109" w:name="_Toc507528151"/>
      <w:bookmarkEnd w:id="109"/>
      <w:bookmarkStart w:id="110" w:name="_Toc485301450"/>
      <w:bookmarkEnd w:id="110"/>
      <w:bookmarkStart w:id="111" w:name="_Toc483169234"/>
      <w:bookmarkEnd w:id="111"/>
      <w:bookmarkStart w:id="112" w:name="_Toc515456043"/>
      <w:bookmarkEnd w:id="112"/>
      <w:bookmarkStart w:id="113" w:name="_Toc483052989"/>
      <w:bookmarkEnd w:id="113"/>
      <w:bookmarkStart w:id="114" w:name="_Toc482792395"/>
      <w:bookmarkEnd w:id="114"/>
      <w:bookmarkStart w:id="115" w:name="_Toc515456003"/>
      <w:bookmarkEnd w:id="115"/>
      <w:bookmarkStart w:id="116" w:name="_Toc483052677"/>
      <w:bookmarkEnd w:id="116"/>
      <w:bookmarkStart w:id="117" w:name="_Toc520312956"/>
      <w:bookmarkEnd w:id="117"/>
      <w:bookmarkStart w:id="118" w:name="_Toc483053101"/>
      <w:bookmarkEnd w:id="118"/>
      <w:bookmarkStart w:id="119" w:name="_Toc483487734"/>
      <w:bookmarkEnd w:id="119"/>
      <w:bookmarkStart w:id="120" w:name="_Toc483172436"/>
      <w:bookmarkEnd w:id="120"/>
      <w:bookmarkStart w:id="121" w:name="_Toc505551496"/>
      <w:bookmarkEnd w:id="121"/>
      <w:bookmarkStart w:id="122" w:name="_Toc482801504"/>
      <w:bookmarkEnd w:id="122"/>
      <w:bookmarkStart w:id="123" w:name="_Toc485169695"/>
      <w:bookmarkEnd w:id="123"/>
      <w:bookmarkStart w:id="124" w:name="_Toc515455963"/>
      <w:bookmarkEnd w:id="124"/>
      <w:bookmarkStart w:id="125" w:name="_Toc483485252"/>
      <w:bookmarkEnd w:id="125"/>
      <w:bookmarkStart w:id="126" w:name="_Toc516584506"/>
      <w:bookmarkEnd w:id="126"/>
      <w:bookmarkStart w:id="127" w:name="_Toc482790855"/>
      <w:bookmarkEnd w:id="127"/>
      <w:bookmarkStart w:id="128" w:name="_Toc485165796"/>
      <w:bookmarkEnd w:id="128"/>
      <w:bookmarkStart w:id="129" w:name="_Toc483052777"/>
      <w:bookmarkEnd w:id="129"/>
      <w:bookmarkStart w:id="130" w:name="_Toc507528106"/>
      <w:bookmarkEnd w:id="130"/>
      <w:bookmarkStart w:id="131" w:name="_Toc485165696"/>
      <w:bookmarkEnd w:id="131"/>
      <w:bookmarkStart w:id="132" w:name="_Toc483052883"/>
      <w:bookmarkEnd w:id="132"/>
      <w:bookmarkStart w:id="133" w:name="_Toc505633765"/>
      <w:bookmarkEnd w:id="133"/>
      <w:bookmarkStart w:id="134" w:name="_Toc520322690"/>
      <w:bookmarkEnd w:id="134"/>
      <w:bookmarkStart w:id="135" w:name="_Toc520322745"/>
      <w:bookmarkEnd w:id="135"/>
      <w:bookmarkStart w:id="136" w:name="_Toc516584544"/>
      <w:bookmarkEnd w:id="136"/>
      <w:bookmarkStart w:id="137" w:name="_Toc483038592"/>
      <w:bookmarkEnd w:id="137"/>
    </w:p>
    <w:bookmarkEnd w:id="48"/>
    <w:bookmarkEnd w:id="49"/>
    <w:bookmarkEnd w:id="50"/>
    <w:bookmarkEnd w:id="51"/>
    <w:p w14:paraId="754828BF">
      <w:pPr>
        <w:spacing w:line="500" w:lineRule="exact"/>
        <w:ind w:left="420"/>
        <w:jc w:val="left"/>
        <w:rPr>
          <w:rFonts w:hint="eastAsia" w:ascii="宋体" w:hAnsi="宋体"/>
          <w:color w:val="auto"/>
          <w:highlight w:val="none"/>
        </w:rPr>
      </w:pPr>
    </w:p>
    <w:bookmarkEnd w:id="52"/>
    <w:bookmarkEnd w:id="53"/>
    <w:bookmarkEnd w:id="54"/>
    <w:bookmarkEnd w:id="55"/>
    <w:bookmarkEnd w:id="56"/>
    <w:bookmarkEnd w:id="57"/>
    <w:bookmarkEnd w:id="58"/>
    <w:bookmarkEnd w:id="59"/>
    <w:p w14:paraId="4A0BEB92">
      <w:pPr>
        <w:pStyle w:val="8"/>
        <w:numPr>
          <w:ilvl w:val="0"/>
          <w:numId w:val="3"/>
        </w:numPr>
        <w:spacing w:line="500" w:lineRule="exact"/>
        <w:rPr>
          <w:rFonts w:hint="eastAsia" w:ascii="宋体" w:hAnsi="宋体" w:cs="宋体"/>
          <w:color w:val="auto"/>
          <w:highlight w:val="none"/>
        </w:rPr>
      </w:pPr>
      <w:r>
        <w:rPr>
          <w:rFonts w:ascii="宋体" w:hAnsi="宋体" w:cs="宋体"/>
          <w:color w:val="auto"/>
          <w:highlight w:val="none"/>
        </w:rPr>
        <w:t xml:space="preserve">GY/T 5059-97 </w:t>
      </w:r>
      <w:r>
        <w:rPr>
          <w:rFonts w:hint="eastAsia" w:ascii="宋体" w:hAnsi="宋体" w:cs="宋体"/>
          <w:color w:val="auto"/>
          <w:highlight w:val="none"/>
        </w:rPr>
        <w:t>广播电视工程设计图形、符号及文字符号标准；</w:t>
      </w:r>
      <w:r>
        <w:rPr>
          <w:rFonts w:ascii="宋体" w:hAnsi="宋体" w:cs="宋体"/>
          <w:color w:val="auto"/>
          <w:highlight w:val="none"/>
        </w:rPr>
        <w:t xml:space="preserve"> </w:t>
      </w:r>
    </w:p>
    <w:p w14:paraId="49E0ECAD">
      <w:pPr>
        <w:pStyle w:val="8"/>
        <w:numPr>
          <w:ilvl w:val="0"/>
          <w:numId w:val="3"/>
        </w:numPr>
        <w:spacing w:line="500" w:lineRule="exact"/>
        <w:rPr>
          <w:rFonts w:hint="eastAsia" w:ascii="宋体" w:hAnsi="宋体" w:cs="宋体"/>
          <w:color w:val="auto"/>
          <w:highlight w:val="none"/>
        </w:rPr>
      </w:pPr>
      <w:r>
        <w:rPr>
          <w:rFonts w:ascii="宋体" w:hAnsi="宋体" w:cs="宋体"/>
          <w:color w:val="auto"/>
          <w:highlight w:val="none"/>
        </w:rPr>
        <w:t xml:space="preserve">GY/T 5061-2007 </w:t>
      </w:r>
      <w:r>
        <w:rPr>
          <w:rFonts w:hint="eastAsia" w:ascii="宋体" w:hAnsi="宋体" w:cs="宋体"/>
          <w:color w:val="auto"/>
          <w:highlight w:val="none"/>
        </w:rPr>
        <w:t>广播电影电视工程技术用房一般照明设计规范；</w:t>
      </w:r>
      <w:r>
        <w:rPr>
          <w:rFonts w:ascii="宋体" w:hAnsi="宋体" w:cs="宋体"/>
          <w:color w:val="auto"/>
          <w:highlight w:val="none"/>
        </w:rPr>
        <w:t xml:space="preserve"> </w:t>
      </w:r>
    </w:p>
    <w:p w14:paraId="557150F7">
      <w:pPr>
        <w:pStyle w:val="8"/>
        <w:numPr>
          <w:ilvl w:val="0"/>
          <w:numId w:val="3"/>
        </w:numPr>
        <w:spacing w:line="500" w:lineRule="exact"/>
        <w:rPr>
          <w:rFonts w:hint="eastAsia" w:ascii="宋体" w:hAnsi="宋体" w:cs="宋体"/>
          <w:color w:val="auto"/>
          <w:highlight w:val="none"/>
        </w:rPr>
      </w:pPr>
      <w:r>
        <w:rPr>
          <w:rFonts w:ascii="宋体" w:hAnsi="宋体" w:cs="宋体"/>
          <w:color w:val="auto"/>
          <w:highlight w:val="none"/>
        </w:rPr>
        <w:t xml:space="preserve">GY/T 5086-2012 </w:t>
      </w:r>
      <w:r>
        <w:rPr>
          <w:rFonts w:hint="eastAsia" w:ascii="宋体" w:hAnsi="宋体" w:cs="宋体"/>
          <w:color w:val="auto"/>
          <w:highlight w:val="none"/>
        </w:rPr>
        <w:t>广播电视录（播）音室、演播室声学设计规范；</w:t>
      </w:r>
      <w:r>
        <w:rPr>
          <w:rFonts w:ascii="宋体" w:hAnsi="宋体" w:cs="宋体"/>
          <w:color w:val="auto"/>
          <w:highlight w:val="none"/>
        </w:rPr>
        <w:t xml:space="preserve"> </w:t>
      </w:r>
    </w:p>
    <w:p w14:paraId="02F105B2">
      <w:pPr>
        <w:pStyle w:val="8"/>
        <w:numPr>
          <w:ilvl w:val="0"/>
          <w:numId w:val="3"/>
        </w:numPr>
        <w:spacing w:line="500" w:lineRule="exact"/>
        <w:rPr>
          <w:rFonts w:hint="eastAsia" w:ascii="宋体" w:hAnsi="宋体" w:cs="宋体"/>
          <w:color w:val="auto"/>
          <w:highlight w:val="none"/>
        </w:rPr>
      </w:pPr>
      <w:r>
        <w:rPr>
          <w:rFonts w:ascii="宋体" w:hAnsi="宋体" w:cs="宋体"/>
          <w:color w:val="auto"/>
          <w:highlight w:val="none"/>
        </w:rPr>
        <w:t xml:space="preserve">GY/T 5084-2011 </w:t>
      </w:r>
      <w:r>
        <w:rPr>
          <w:rFonts w:hint="eastAsia" w:ascii="宋体" w:hAnsi="宋体" w:cs="宋体"/>
          <w:color w:val="auto"/>
          <w:highlight w:val="none"/>
        </w:rPr>
        <w:t>广播电视工程工艺接地技术规范；</w:t>
      </w:r>
    </w:p>
    <w:p w14:paraId="6BF9BFCA">
      <w:pPr>
        <w:pStyle w:val="8"/>
        <w:numPr>
          <w:ilvl w:val="0"/>
          <w:numId w:val="3"/>
        </w:numPr>
        <w:spacing w:line="500" w:lineRule="exact"/>
        <w:rPr>
          <w:rFonts w:hint="eastAsia" w:ascii="宋体" w:hAnsi="宋体" w:cs="宋体"/>
          <w:color w:val="auto"/>
          <w:highlight w:val="none"/>
        </w:rPr>
      </w:pPr>
      <w:r>
        <w:rPr>
          <w:rFonts w:ascii="宋体" w:hAnsi="宋体" w:cs="宋体"/>
          <w:color w:val="auto"/>
          <w:highlight w:val="none"/>
        </w:rPr>
        <w:t xml:space="preserve">GY/T 5043-2013 </w:t>
      </w:r>
      <w:r>
        <w:rPr>
          <w:rFonts w:hint="eastAsia" w:ascii="宋体" w:hAnsi="宋体" w:cs="宋体"/>
          <w:color w:val="auto"/>
          <w:highlight w:val="none"/>
        </w:rPr>
        <w:t>广播电视中心技术用房室内环境要求；</w:t>
      </w:r>
    </w:p>
    <w:p w14:paraId="404BBAF4">
      <w:pPr>
        <w:pStyle w:val="8"/>
        <w:numPr>
          <w:ilvl w:val="0"/>
          <w:numId w:val="3"/>
        </w:numPr>
        <w:spacing w:line="500" w:lineRule="exact"/>
        <w:rPr>
          <w:rFonts w:hint="eastAsia" w:ascii="宋体" w:hAnsi="宋体" w:cs="宋体"/>
          <w:color w:val="auto"/>
          <w:highlight w:val="none"/>
        </w:rPr>
      </w:pPr>
      <w:r>
        <w:rPr>
          <w:rFonts w:ascii="宋体" w:hAnsi="宋体" w:cs="宋体"/>
          <w:color w:val="auto"/>
          <w:highlight w:val="none"/>
        </w:rPr>
        <w:t xml:space="preserve">GY/T 5090-2015 </w:t>
      </w:r>
      <w:r>
        <w:rPr>
          <w:rFonts w:hint="eastAsia" w:ascii="宋体" w:hAnsi="宋体" w:cs="宋体"/>
          <w:color w:val="auto"/>
          <w:highlight w:val="none"/>
        </w:rPr>
        <w:t>广播电视中心制作播出专用局域网工程技术规范；</w:t>
      </w:r>
      <w:r>
        <w:rPr>
          <w:rFonts w:ascii="宋体" w:hAnsi="宋体" w:cs="宋体"/>
          <w:color w:val="auto"/>
          <w:highlight w:val="none"/>
        </w:rPr>
        <w:t xml:space="preserve"> </w:t>
      </w:r>
    </w:p>
    <w:p w14:paraId="610EB478">
      <w:pPr>
        <w:pStyle w:val="8"/>
        <w:numPr>
          <w:ilvl w:val="0"/>
          <w:numId w:val="3"/>
        </w:numPr>
        <w:spacing w:line="500" w:lineRule="exact"/>
        <w:rPr>
          <w:rFonts w:hint="eastAsia" w:ascii="宋体" w:hAnsi="宋体" w:cs="宋体"/>
          <w:color w:val="auto"/>
          <w:highlight w:val="none"/>
        </w:rPr>
      </w:pPr>
      <w:r>
        <w:rPr>
          <w:rFonts w:ascii="宋体" w:hAnsi="宋体" w:cs="宋体"/>
          <w:color w:val="auto"/>
          <w:highlight w:val="none"/>
        </w:rPr>
        <w:t>GB/T 17953-2000 4:2:2</w:t>
      </w:r>
      <w:r>
        <w:rPr>
          <w:rFonts w:hint="eastAsia" w:ascii="宋体" w:hAnsi="宋体" w:cs="宋体"/>
          <w:color w:val="auto"/>
          <w:highlight w:val="none"/>
        </w:rPr>
        <w:t>数字分量图像信号接口；</w:t>
      </w:r>
    </w:p>
    <w:p w14:paraId="237C609D">
      <w:pPr>
        <w:pStyle w:val="8"/>
        <w:numPr>
          <w:ilvl w:val="0"/>
          <w:numId w:val="3"/>
        </w:numPr>
        <w:spacing w:line="500" w:lineRule="exact"/>
        <w:rPr>
          <w:rFonts w:hint="eastAsia" w:ascii="宋体" w:hAnsi="宋体" w:cs="宋体"/>
          <w:color w:val="auto"/>
          <w:highlight w:val="none"/>
        </w:rPr>
      </w:pPr>
      <w:r>
        <w:rPr>
          <w:rFonts w:ascii="宋体" w:hAnsi="宋体" w:cs="宋体"/>
          <w:color w:val="auto"/>
          <w:highlight w:val="none"/>
        </w:rPr>
        <w:t xml:space="preserve">GY/T 158-2000 </w:t>
      </w:r>
      <w:r>
        <w:rPr>
          <w:rFonts w:hint="eastAsia" w:ascii="宋体" w:hAnsi="宋体" w:cs="宋体"/>
          <w:color w:val="auto"/>
          <w:highlight w:val="none"/>
        </w:rPr>
        <w:t>演播室数字音频信号接口；</w:t>
      </w:r>
    </w:p>
    <w:p w14:paraId="1CBD6F22">
      <w:pPr>
        <w:pStyle w:val="8"/>
        <w:numPr>
          <w:ilvl w:val="0"/>
          <w:numId w:val="3"/>
        </w:numPr>
        <w:spacing w:line="500" w:lineRule="exact"/>
        <w:rPr>
          <w:rFonts w:hint="eastAsia" w:ascii="宋体" w:hAnsi="宋体" w:cs="宋体"/>
          <w:color w:val="auto"/>
          <w:highlight w:val="none"/>
        </w:rPr>
      </w:pPr>
      <w:r>
        <w:rPr>
          <w:rFonts w:ascii="宋体" w:hAnsi="宋体" w:cs="宋体"/>
          <w:color w:val="auto"/>
          <w:highlight w:val="none"/>
        </w:rPr>
        <w:t xml:space="preserve">GY/T 167-2000 </w:t>
      </w:r>
      <w:r>
        <w:rPr>
          <w:rFonts w:hint="eastAsia" w:ascii="宋体" w:hAnsi="宋体" w:cs="宋体"/>
          <w:color w:val="auto"/>
          <w:highlight w:val="none"/>
        </w:rPr>
        <w:t>数字分量演播室的同步基准信号；</w:t>
      </w:r>
    </w:p>
    <w:p w14:paraId="5A88FE3D">
      <w:pPr>
        <w:pStyle w:val="8"/>
        <w:numPr>
          <w:ilvl w:val="0"/>
          <w:numId w:val="3"/>
        </w:numPr>
        <w:spacing w:line="500" w:lineRule="exact"/>
        <w:rPr>
          <w:rFonts w:hint="eastAsia" w:ascii="宋体" w:hAnsi="宋体" w:cs="宋体"/>
          <w:color w:val="auto"/>
          <w:highlight w:val="none"/>
        </w:rPr>
      </w:pPr>
      <w:r>
        <w:rPr>
          <w:rFonts w:hint="eastAsia" w:ascii="宋体" w:hAnsi="宋体" w:cs="宋体"/>
          <w:color w:val="auto"/>
          <w:highlight w:val="none"/>
        </w:rPr>
        <w:t>GB/T 17544-1998 《信息技术软件包质量要求和测试》</w:t>
      </w:r>
    </w:p>
    <w:p w14:paraId="5A924327">
      <w:pPr>
        <w:pStyle w:val="8"/>
        <w:numPr>
          <w:ilvl w:val="0"/>
          <w:numId w:val="3"/>
        </w:numPr>
        <w:spacing w:line="500" w:lineRule="exact"/>
        <w:rPr>
          <w:rFonts w:hint="eastAsia" w:ascii="宋体" w:hAnsi="宋体" w:cs="宋体"/>
          <w:color w:val="auto"/>
          <w:highlight w:val="none"/>
        </w:rPr>
      </w:pPr>
      <w:r>
        <w:rPr>
          <w:rFonts w:hint="eastAsia" w:ascii="宋体" w:hAnsi="宋体" w:cs="宋体"/>
          <w:color w:val="auto"/>
          <w:highlight w:val="none"/>
        </w:rPr>
        <w:t>GB/T 16260-1996 《信息技术软件产品评价质量特性及其使用指南》</w:t>
      </w:r>
    </w:p>
    <w:p w14:paraId="03669581">
      <w:pPr>
        <w:pStyle w:val="8"/>
        <w:numPr>
          <w:ilvl w:val="0"/>
          <w:numId w:val="3"/>
        </w:numPr>
        <w:spacing w:line="500" w:lineRule="exact"/>
        <w:rPr>
          <w:rFonts w:hint="eastAsia" w:ascii="宋体" w:hAnsi="宋体" w:cs="宋体"/>
          <w:color w:val="auto"/>
          <w:highlight w:val="none"/>
        </w:rPr>
      </w:pPr>
      <w:r>
        <w:rPr>
          <w:rFonts w:ascii="宋体" w:hAnsi="宋体" w:cs="宋体"/>
          <w:color w:val="auto"/>
          <w:highlight w:val="none"/>
        </w:rPr>
        <w:t xml:space="preserve">GB/T 17881-1999 </w:t>
      </w:r>
      <w:r>
        <w:rPr>
          <w:rFonts w:hint="eastAsia" w:ascii="宋体" w:hAnsi="宋体" w:cs="宋体"/>
          <w:color w:val="auto"/>
          <w:highlight w:val="none"/>
        </w:rPr>
        <w:t>广播电视光缆干线同步数字体系</w:t>
      </w:r>
      <w:r>
        <w:rPr>
          <w:rFonts w:ascii="宋体" w:hAnsi="宋体" w:cs="宋体"/>
          <w:color w:val="auto"/>
          <w:highlight w:val="none"/>
        </w:rPr>
        <w:t>(SDH)</w:t>
      </w:r>
      <w:r>
        <w:rPr>
          <w:rFonts w:hint="eastAsia" w:ascii="宋体" w:hAnsi="宋体" w:cs="宋体"/>
          <w:color w:val="auto"/>
          <w:highlight w:val="none"/>
        </w:rPr>
        <w:t>传输接口技术规范；</w:t>
      </w:r>
    </w:p>
    <w:p w14:paraId="222BAB07">
      <w:pPr>
        <w:pStyle w:val="8"/>
        <w:numPr>
          <w:ilvl w:val="0"/>
          <w:numId w:val="3"/>
        </w:numPr>
        <w:spacing w:line="500" w:lineRule="exact"/>
        <w:rPr>
          <w:rFonts w:hint="eastAsia" w:ascii="宋体" w:hAnsi="宋体" w:cs="宋体"/>
          <w:color w:val="auto"/>
          <w:highlight w:val="none"/>
        </w:rPr>
      </w:pPr>
      <w:r>
        <w:rPr>
          <w:rFonts w:ascii="宋体" w:hAnsi="宋体" w:cs="宋体"/>
          <w:color w:val="auto"/>
          <w:highlight w:val="none"/>
        </w:rPr>
        <w:t>GB/T 19263-2003 MEPG-2</w:t>
      </w:r>
      <w:r>
        <w:rPr>
          <w:rFonts w:hint="eastAsia" w:ascii="宋体" w:hAnsi="宋体" w:cs="宋体"/>
          <w:color w:val="auto"/>
          <w:highlight w:val="none"/>
        </w:rPr>
        <w:t>信号</w:t>
      </w:r>
      <w:r>
        <w:rPr>
          <w:rFonts w:ascii="宋体" w:hAnsi="宋体" w:cs="宋体"/>
          <w:color w:val="auto"/>
          <w:highlight w:val="none"/>
        </w:rPr>
        <w:t>SDH</w:t>
      </w:r>
      <w:r>
        <w:rPr>
          <w:rFonts w:hint="eastAsia" w:ascii="宋体" w:hAnsi="宋体" w:cs="宋体"/>
          <w:color w:val="auto"/>
          <w:highlight w:val="none"/>
        </w:rPr>
        <w:t>网络中的传输技术规范；</w:t>
      </w:r>
      <w:r>
        <w:rPr>
          <w:rFonts w:ascii="宋体" w:hAnsi="宋体" w:cs="宋体"/>
          <w:color w:val="auto"/>
          <w:highlight w:val="none"/>
        </w:rPr>
        <w:t xml:space="preserve"> </w:t>
      </w:r>
    </w:p>
    <w:p w14:paraId="355500CE">
      <w:pPr>
        <w:pStyle w:val="8"/>
        <w:numPr>
          <w:ilvl w:val="0"/>
          <w:numId w:val="3"/>
        </w:numPr>
        <w:spacing w:line="500" w:lineRule="exact"/>
        <w:rPr>
          <w:rFonts w:hint="eastAsia" w:ascii="宋体" w:hAnsi="宋体" w:cs="宋体"/>
          <w:color w:val="auto"/>
          <w:highlight w:val="none"/>
        </w:rPr>
      </w:pPr>
      <w:r>
        <w:rPr>
          <w:rFonts w:ascii="宋体" w:hAnsi="宋体" w:cs="宋体"/>
          <w:color w:val="auto"/>
          <w:highlight w:val="none"/>
        </w:rPr>
        <w:t>YD 5088-2005 SDH</w:t>
      </w:r>
      <w:r>
        <w:rPr>
          <w:rFonts w:hint="eastAsia" w:ascii="宋体" w:hAnsi="宋体" w:cs="宋体"/>
          <w:color w:val="auto"/>
          <w:highlight w:val="none"/>
        </w:rPr>
        <w:t>微波接收通信系统工程设计规范；</w:t>
      </w:r>
    </w:p>
    <w:p w14:paraId="6D1A94B8">
      <w:pPr>
        <w:pStyle w:val="8"/>
        <w:numPr>
          <w:ilvl w:val="0"/>
          <w:numId w:val="3"/>
        </w:numPr>
        <w:spacing w:line="500" w:lineRule="exact"/>
        <w:rPr>
          <w:rFonts w:hint="eastAsia" w:ascii="宋体" w:hAnsi="宋体" w:cs="宋体"/>
          <w:color w:val="auto"/>
          <w:highlight w:val="none"/>
        </w:rPr>
      </w:pPr>
      <w:r>
        <w:rPr>
          <w:rFonts w:ascii="宋体" w:hAnsi="宋体" w:cs="宋体"/>
          <w:color w:val="auto"/>
          <w:highlight w:val="none"/>
        </w:rPr>
        <w:t xml:space="preserve">GD/J 037-2011 </w:t>
      </w:r>
      <w:r>
        <w:rPr>
          <w:rFonts w:hint="eastAsia" w:ascii="宋体" w:hAnsi="宋体" w:cs="宋体"/>
          <w:color w:val="auto"/>
          <w:highlight w:val="none"/>
        </w:rPr>
        <w:t>广播电视相关信息系统安全等级保护定级指南；</w:t>
      </w:r>
    </w:p>
    <w:p w14:paraId="640F90B4">
      <w:pPr>
        <w:pStyle w:val="8"/>
        <w:numPr>
          <w:ilvl w:val="0"/>
          <w:numId w:val="3"/>
        </w:numPr>
        <w:spacing w:line="500" w:lineRule="exact"/>
        <w:rPr>
          <w:rFonts w:hint="eastAsia" w:ascii="宋体" w:hAnsi="宋体" w:cs="宋体"/>
          <w:color w:val="auto"/>
          <w:highlight w:val="none"/>
        </w:rPr>
      </w:pPr>
      <w:r>
        <w:rPr>
          <w:rFonts w:ascii="宋体" w:hAnsi="宋体" w:cs="宋体"/>
          <w:color w:val="auto"/>
          <w:highlight w:val="none"/>
        </w:rPr>
        <w:t>GD/J 038-2011</w:t>
      </w:r>
      <w:r>
        <w:rPr>
          <w:rFonts w:hint="eastAsia" w:ascii="宋体" w:hAnsi="宋体" w:cs="宋体"/>
          <w:color w:val="auto"/>
          <w:highlight w:val="none"/>
        </w:rPr>
        <w:t>广播电视相关信息系统安全等级保护基本要求；</w:t>
      </w:r>
    </w:p>
    <w:p w14:paraId="72FB9ECA">
      <w:pPr>
        <w:pStyle w:val="8"/>
        <w:numPr>
          <w:ilvl w:val="0"/>
          <w:numId w:val="3"/>
        </w:numPr>
        <w:spacing w:line="500" w:lineRule="exact"/>
        <w:rPr>
          <w:rFonts w:hint="eastAsia" w:ascii="宋体" w:hAnsi="宋体" w:cs="宋体"/>
          <w:color w:val="auto"/>
          <w:highlight w:val="none"/>
        </w:rPr>
      </w:pPr>
      <w:r>
        <w:rPr>
          <w:rFonts w:hint="eastAsia" w:ascii="宋体" w:hAnsi="宋体" w:cs="宋体"/>
          <w:color w:val="auto"/>
          <w:highlight w:val="none"/>
        </w:rPr>
        <w:t>GY/T211-2005《广播影视网络专有IP地址规划》</w:t>
      </w:r>
    </w:p>
    <w:p w14:paraId="0ED99720">
      <w:pPr>
        <w:pStyle w:val="8"/>
        <w:numPr>
          <w:ilvl w:val="0"/>
          <w:numId w:val="3"/>
        </w:numPr>
        <w:spacing w:line="500" w:lineRule="exact"/>
        <w:rPr>
          <w:rFonts w:hint="eastAsia" w:ascii="宋体" w:hAnsi="宋体" w:cs="宋体"/>
          <w:color w:val="auto"/>
          <w:highlight w:val="none"/>
        </w:rPr>
      </w:pPr>
      <w:r>
        <w:rPr>
          <w:rFonts w:hint="eastAsia" w:ascii="宋体" w:hAnsi="宋体" w:cs="宋体"/>
          <w:color w:val="auto"/>
          <w:highlight w:val="none"/>
        </w:rPr>
        <w:t>《中华人民共和国工程建设标准强制性条文》（广播电影电视工程部分）；</w:t>
      </w:r>
      <w:r>
        <w:rPr>
          <w:rFonts w:ascii="宋体" w:hAnsi="宋体" w:cs="宋体"/>
          <w:color w:val="auto"/>
          <w:highlight w:val="none"/>
        </w:rPr>
        <w:t xml:space="preserve"> </w:t>
      </w:r>
    </w:p>
    <w:p w14:paraId="725C9ABA">
      <w:pPr>
        <w:pStyle w:val="8"/>
        <w:numPr>
          <w:ilvl w:val="0"/>
          <w:numId w:val="3"/>
        </w:numPr>
        <w:spacing w:line="500" w:lineRule="exact"/>
        <w:rPr>
          <w:rFonts w:hint="eastAsia" w:ascii="宋体" w:hAnsi="宋体" w:cs="宋体"/>
          <w:color w:val="auto"/>
          <w:highlight w:val="none"/>
        </w:rPr>
      </w:pPr>
      <w:r>
        <w:rPr>
          <w:rFonts w:hint="eastAsia" w:ascii="宋体" w:hAnsi="宋体" w:cs="宋体"/>
          <w:color w:val="auto"/>
          <w:highlight w:val="none"/>
        </w:rPr>
        <w:t>《广播电视安全播出管理规定及专业实施细则》（广电总局</w:t>
      </w:r>
      <w:r>
        <w:rPr>
          <w:rFonts w:ascii="宋体" w:hAnsi="宋体" w:cs="宋体"/>
          <w:color w:val="auto"/>
          <w:highlight w:val="none"/>
        </w:rPr>
        <w:t>62</w:t>
      </w:r>
      <w:r>
        <w:rPr>
          <w:rFonts w:hint="eastAsia" w:ascii="宋体" w:hAnsi="宋体" w:cs="宋体"/>
          <w:color w:val="auto"/>
          <w:highlight w:val="none"/>
        </w:rPr>
        <w:t>号令）；</w:t>
      </w:r>
    </w:p>
    <w:p w14:paraId="77C0BFB4">
      <w:pPr>
        <w:pStyle w:val="8"/>
        <w:numPr>
          <w:ilvl w:val="0"/>
          <w:numId w:val="3"/>
        </w:numPr>
        <w:spacing w:line="500" w:lineRule="exact"/>
        <w:rPr>
          <w:rFonts w:hint="eastAsia" w:ascii="宋体" w:hAnsi="宋体" w:cs="宋体"/>
          <w:color w:val="auto"/>
          <w:highlight w:val="none"/>
        </w:rPr>
      </w:pPr>
      <w:r>
        <w:rPr>
          <w:rFonts w:hint="eastAsia" w:ascii="宋体" w:hAnsi="宋体" w:cs="宋体"/>
          <w:color w:val="auto"/>
          <w:highlight w:val="none"/>
        </w:rPr>
        <w:t>《电视台融合媒体平台建设技术白皮书》国家广播电视总局科技司</w:t>
      </w:r>
      <w:r>
        <w:rPr>
          <w:rFonts w:ascii="宋体" w:hAnsi="宋体" w:cs="宋体"/>
          <w:color w:val="auto"/>
          <w:highlight w:val="none"/>
        </w:rPr>
        <w:t>2015</w:t>
      </w:r>
      <w:r>
        <w:rPr>
          <w:rFonts w:hint="eastAsia" w:ascii="宋体" w:hAnsi="宋体" w:cs="宋体"/>
          <w:color w:val="auto"/>
          <w:highlight w:val="none"/>
        </w:rPr>
        <w:t>年</w:t>
      </w:r>
      <w:r>
        <w:rPr>
          <w:rFonts w:ascii="宋体" w:hAnsi="宋体" w:cs="宋体"/>
          <w:color w:val="auto"/>
          <w:highlight w:val="none"/>
        </w:rPr>
        <w:t>12</w:t>
      </w:r>
      <w:r>
        <w:rPr>
          <w:rFonts w:hint="eastAsia" w:ascii="宋体" w:hAnsi="宋体" w:cs="宋体"/>
          <w:color w:val="auto"/>
          <w:highlight w:val="none"/>
        </w:rPr>
        <w:t>月；</w:t>
      </w:r>
    </w:p>
    <w:p w14:paraId="05FB4D50">
      <w:pPr>
        <w:pStyle w:val="8"/>
        <w:numPr>
          <w:ilvl w:val="0"/>
          <w:numId w:val="3"/>
        </w:numPr>
        <w:spacing w:line="500" w:lineRule="exact"/>
        <w:rPr>
          <w:rFonts w:hint="eastAsia" w:ascii="宋体" w:hAnsi="宋体" w:cs="宋体"/>
          <w:color w:val="auto"/>
          <w:highlight w:val="none"/>
        </w:rPr>
      </w:pPr>
      <w:r>
        <w:rPr>
          <w:rFonts w:hint="eastAsia" w:ascii="宋体" w:hAnsi="宋体" w:cs="宋体"/>
          <w:color w:val="auto"/>
          <w:highlight w:val="none"/>
        </w:rPr>
        <w:t>《广播电台融合媒体平台建设技术白皮书》国家广播电视总局科技司</w:t>
      </w:r>
      <w:r>
        <w:rPr>
          <w:rFonts w:ascii="宋体" w:hAnsi="宋体" w:cs="宋体"/>
          <w:color w:val="auto"/>
          <w:highlight w:val="none"/>
        </w:rPr>
        <w:t>2015</w:t>
      </w:r>
      <w:r>
        <w:rPr>
          <w:rFonts w:hint="eastAsia" w:ascii="宋体" w:hAnsi="宋体" w:cs="宋体"/>
          <w:color w:val="auto"/>
          <w:highlight w:val="none"/>
        </w:rPr>
        <w:t>年</w:t>
      </w:r>
      <w:r>
        <w:rPr>
          <w:rFonts w:ascii="宋体" w:hAnsi="宋体" w:cs="宋体"/>
          <w:color w:val="auto"/>
          <w:highlight w:val="none"/>
        </w:rPr>
        <w:t>12</w:t>
      </w:r>
      <w:r>
        <w:rPr>
          <w:rFonts w:hint="eastAsia" w:ascii="宋体" w:hAnsi="宋体" w:cs="宋体"/>
          <w:color w:val="auto"/>
          <w:highlight w:val="none"/>
        </w:rPr>
        <w:t>月。</w:t>
      </w:r>
    </w:p>
    <w:p w14:paraId="20AF99B8">
      <w:pPr>
        <w:pStyle w:val="8"/>
        <w:numPr>
          <w:ilvl w:val="0"/>
          <w:numId w:val="3"/>
        </w:numPr>
        <w:spacing w:line="500" w:lineRule="exact"/>
        <w:rPr>
          <w:rFonts w:hint="eastAsia" w:ascii="宋体" w:hAnsi="宋体" w:cs="宋体"/>
          <w:color w:val="auto"/>
          <w:highlight w:val="none"/>
        </w:rPr>
      </w:pPr>
      <w:r>
        <w:rPr>
          <w:rFonts w:hint="eastAsia" w:ascii="宋体" w:hAnsi="宋体" w:cs="宋体"/>
          <w:color w:val="auto"/>
          <w:highlight w:val="none"/>
        </w:rPr>
        <w:t>《大楼通信综合布线系统》（YD/T 926-1997）</w:t>
      </w:r>
    </w:p>
    <w:p w14:paraId="7FCD720F">
      <w:pPr>
        <w:pStyle w:val="8"/>
        <w:numPr>
          <w:ilvl w:val="0"/>
          <w:numId w:val="3"/>
        </w:numPr>
        <w:spacing w:line="500" w:lineRule="exact"/>
        <w:rPr>
          <w:rFonts w:hint="eastAsia" w:ascii="宋体" w:hAnsi="宋体" w:cs="宋体"/>
          <w:color w:val="auto"/>
          <w:highlight w:val="none"/>
        </w:rPr>
      </w:pPr>
      <w:r>
        <w:rPr>
          <w:rFonts w:hint="eastAsia" w:ascii="宋体" w:hAnsi="宋体" w:cs="宋体"/>
          <w:color w:val="auto"/>
          <w:highlight w:val="none"/>
        </w:rPr>
        <w:t>《用户接入网工程设计暂行规定》（YD/T5023-96）</w:t>
      </w:r>
    </w:p>
    <w:p w14:paraId="5A0F6F88">
      <w:pPr>
        <w:spacing w:line="500" w:lineRule="exact"/>
        <w:ind w:left="420"/>
        <w:rPr>
          <w:rFonts w:hint="eastAsia" w:ascii="宋体" w:hAnsi="宋体"/>
          <w:color w:val="auto"/>
          <w:highlight w:val="none"/>
        </w:rPr>
      </w:pPr>
      <w:r>
        <w:rPr>
          <w:rFonts w:hint="eastAsia" w:ascii="宋体" w:hAnsi="宋体" w:cs="宋体"/>
          <w:color w:val="auto"/>
          <w:highlight w:val="none"/>
        </w:rPr>
        <w:t>注：若以上标准及规范有最新规定，按最新规定执行。</w:t>
      </w:r>
    </w:p>
    <w:bookmarkEnd w:id="11"/>
    <w:p w14:paraId="563841FF">
      <w:pPr>
        <w:pStyle w:val="8"/>
        <w:numPr>
          <w:ilvl w:val="0"/>
          <w:numId w:val="1"/>
        </w:numPr>
        <w:spacing w:line="500" w:lineRule="exact"/>
        <w:ind w:left="608" w:hanging="608" w:hangingChars="202"/>
        <w:jc w:val="left"/>
        <w:outlineLvl w:val="1"/>
        <w:rPr>
          <w:rFonts w:hint="eastAsia" w:ascii="宋体" w:hAnsi="宋体"/>
          <w:b/>
          <w:bCs/>
          <w:color w:val="auto"/>
          <w:sz w:val="30"/>
          <w:szCs w:val="30"/>
          <w:highlight w:val="none"/>
        </w:rPr>
      </w:pPr>
      <w:bookmarkStart w:id="138" w:name="_Toc504648754"/>
      <w:r>
        <w:rPr>
          <w:rFonts w:hint="eastAsia" w:ascii="宋体" w:hAnsi="宋体"/>
          <w:b/>
          <w:bCs/>
          <w:color w:val="auto"/>
          <w:sz w:val="30"/>
          <w:szCs w:val="30"/>
          <w:highlight w:val="none"/>
        </w:rPr>
        <w:t>系统设计要求</w:t>
      </w:r>
    </w:p>
    <w:p w14:paraId="529C2B65">
      <w:pPr>
        <w:pStyle w:val="8"/>
        <w:numPr>
          <w:ilvl w:val="1"/>
          <w:numId w:val="1"/>
        </w:numPr>
        <w:spacing w:line="500" w:lineRule="exact"/>
        <w:jc w:val="left"/>
        <w:outlineLvl w:val="2"/>
        <w:rPr>
          <w:rFonts w:hint="eastAsia" w:ascii="宋体" w:hAnsi="宋体"/>
          <w:b/>
          <w:bCs/>
          <w:color w:val="auto"/>
          <w:highlight w:val="none"/>
        </w:rPr>
      </w:pPr>
      <w:bookmarkStart w:id="139" w:name="_Toc520322747"/>
      <w:bookmarkStart w:id="140" w:name="_Toc502136741"/>
      <w:bookmarkStart w:id="141" w:name="_Toc504648755"/>
      <w:r>
        <w:rPr>
          <w:rFonts w:hint="eastAsia" w:ascii="宋体" w:hAnsi="宋体"/>
          <w:b/>
          <w:bCs/>
          <w:color w:val="auto"/>
          <w:highlight w:val="none"/>
        </w:rPr>
        <w:t>总体需求分析</w:t>
      </w:r>
      <w:bookmarkEnd w:id="139"/>
    </w:p>
    <w:p w14:paraId="33D88B95">
      <w:pPr>
        <w:spacing w:line="500" w:lineRule="exact"/>
        <w:ind w:firstLine="420" w:firstLineChars="200"/>
        <w:rPr>
          <w:rFonts w:hint="eastAsia" w:ascii="宋体" w:hAnsi="宋体"/>
          <w:color w:val="auto"/>
          <w:highlight w:val="none"/>
        </w:rPr>
      </w:pPr>
      <w:r>
        <w:rPr>
          <w:rFonts w:hint="eastAsia" w:ascii="宋体" w:hAnsi="宋体"/>
          <w:color w:val="auto"/>
          <w:highlight w:val="none"/>
        </w:rPr>
        <w:t>本次项目整体系统基于私有云架构模式设计，构建融合媒体“采、编、播、存、管、发”一体化服务体系，力图优化宿豫区融媒体中心内容生产模式，实现高清内容的融合生产，多渠道发布。</w:t>
      </w:r>
    </w:p>
    <w:p w14:paraId="57B74D1B">
      <w:pPr>
        <w:pStyle w:val="8"/>
        <w:spacing w:line="500" w:lineRule="exact"/>
        <w:jc w:val="left"/>
        <w:rPr>
          <w:rFonts w:hint="eastAsia" w:ascii="宋体" w:hAnsi="宋体"/>
          <w:color w:val="auto"/>
          <w:highlight w:val="none"/>
        </w:rPr>
      </w:pPr>
      <w:r>
        <w:rPr>
          <w:rFonts w:hint="eastAsia" w:ascii="宋体" w:hAnsi="宋体"/>
          <w:color w:val="auto"/>
          <w:highlight w:val="none"/>
        </w:rPr>
        <w:t>宿豫区融媒体中心高清制播系统建设项目技术架构设计采用标准的私有云建设思路，从逻辑上可分为三大部分内容：软件服务层（</w:t>
      </w:r>
      <w:r>
        <w:rPr>
          <w:rFonts w:ascii="宋体" w:hAnsi="宋体"/>
          <w:color w:val="auto"/>
          <w:highlight w:val="none"/>
        </w:rPr>
        <w:t>SaaS</w:t>
      </w:r>
      <w:r>
        <w:rPr>
          <w:rFonts w:hint="eastAsia" w:ascii="宋体" w:hAnsi="宋体"/>
          <w:color w:val="auto"/>
          <w:highlight w:val="none"/>
        </w:rPr>
        <w:t>）、平台服务层（</w:t>
      </w:r>
      <w:r>
        <w:rPr>
          <w:rFonts w:ascii="宋体" w:hAnsi="宋体"/>
          <w:color w:val="auto"/>
          <w:highlight w:val="none"/>
        </w:rPr>
        <w:t>PaaS</w:t>
      </w:r>
      <w:r>
        <w:rPr>
          <w:rFonts w:hint="eastAsia" w:ascii="宋体" w:hAnsi="宋体"/>
          <w:color w:val="auto"/>
          <w:highlight w:val="none"/>
        </w:rPr>
        <w:t>）、设施服务层（</w:t>
      </w:r>
      <w:r>
        <w:rPr>
          <w:rFonts w:ascii="宋体" w:hAnsi="宋体"/>
          <w:color w:val="auto"/>
          <w:highlight w:val="none"/>
        </w:rPr>
        <w:t>IAAS</w:t>
      </w:r>
      <w:r>
        <w:rPr>
          <w:rFonts w:hint="eastAsia" w:ascii="宋体" w:hAnsi="宋体"/>
          <w:color w:val="auto"/>
          <w:highlight w:val="none"/>
        </w:rPr>
        <w:t>）；采用平台+工具+服务的方式，通过多元的服务和工具的组合来形成不同的业务需求。利用微服务化设计，构建分布式媒体PAAS，实现对系统的解耦重构等。</w:t>
      </w:r>
    </w:p>
    <w:p w14:paraId="3E9F6220">
      <w:pPr>
        <w:pStyle w:val="8"/>
        <w:numPr>
          <w:ilvl w:val="2"/>
          <w:numId w:val="1"/>
        </w:numPr>
        <w:spacing w:line="500" w:lineRule="exact"/>
        <w:jc w:val="left"/>
        <w:outlineLvl w:val="3"/>
        <w:rPr>
          <w:rFonts w:hint="eastAsia" w:ascii="宋体" w:hAnsi="宋体"/>
          <w:b/>
          <w:bCs/>
          <w:color w:val="auto"/>
          <w:highlight w:val="none"/>
        </w:rPr>
      </w:pPr>
      <w:bookmarkStart w:id="142" w:name="_Toc520322748"/>
      <w:r>
        <w:rPr>
          <w:rFonts w:hint="eastAsia" w:ascii="宋体" w:hAnsi="宋体"/>
          <w:b/>
          <w:bCs/>
          <w:color w:val="auto"/>
          <w:highlight w:val="none"/>
        </w:rPr>
        <w:t>业务流程要求</w:t>
      </w:r>
      <w:bookmarkEnd w:id="142"/>
    </w:p>
    <w:p w14:paraId="3E580B5C">
      <w:pPr>
        <w:pStyle w:val="8"/>
        <w:spacing w:line="500" w:lineRule="exact"/>
        <w:jc w:val="left"/>
        <w:rPr>
          <w:rFonts w:hint="eastAsia" w:ascii="宋体" w:hAnsi="宋体"/>
          <w:color w:val="auto"/>
          <w:highlight w:val="none"/>
        </w:rPr>
      </w:pPr>
      <w:r>
        <w:rPr>
          <w:rFonts w:hint="eastAsia" w:ascii="宋体" w:hAnsi="宋体"/>
          <w:color w:val="auto"/>
          <w:highlight w:val="none"/>
        </w:rPr>
        <w:t>本项目</w:t>
      </w:r>
      <w:r>
        <w:rPr>
          <w:rFonts w:ascii="宋体" w:hAnsi="宋体"/>
          <w:color w:val="auto"/>
          <w:highlight w:val="none"/>
        </w:rPr>
        <w:t>包含</w:t>
      </w:r>
      <w:r>
        <w:rPr>
          <w:rFonts w:hint="eastAsia" w:ascii="宋体" w:hAnsi="宋体"/>
          <w:color w:val="auto"/>
          <w:highlight w:val="none"/>
        </w:rPr>
        <w:t>新闻制作系统、媒体管理系统、1个频道高标清同播系统项目等多个</w:t>
      </w:r>
      <w:r>
        <w:rPr>
          <w:rFonts w:ascii="宋体" w:hAnsi="宋体"/>
          <w:color w:val="auto"/>
          <w:highlight w:val="none"/>
        </w:rPr>
        <w:t>主要系统，同时配置新闻文稿、安全防护</w:t>
      </w:r>
      <w:r>
        <w:rPr>
          <w:rFonts w:hint="eastAsia" w:ascii="宋体" w:hAnsi="宋体"/>
          <w:color w:val="auto"/>
          <w:highlight w:val="none"/>
        </w:rPr>
        <w:t>、卫星接收、监测</w:t>
      </w:r>
      <w:r>
        <w:rPr>
          <w:rFonts w:ascii="宋体" w:hAnsi="宋体"/>
          <w:color w:val="auto"/>
          <w:highlight w:val="none"/>
        </w:rPr>
        <w:t>等配套</w:t>
      </w:r>
      <w:r>
        <w:rPr>
          <w:rFonts w:hint="eastAsia" w:ascii="宋体" w:hAnsi="宋体"/>
          <w:color w:val="auto"/>
          <w:highlight w:val="none"/>
        </w:rPr>
        <w:t>模块</w:t>
      </w:r>
      <w:r>
        <w:rPr>
          <w:rFonts w:ascii="宋体" w:hAnsi="宋体"/>
          <w:color w:val="auto"/>
          <w:highlight w:val="none"/>
        </w:rPr>
        <w:t>。通过网络实现各业务系统间的无缝连接，完成节目制作、节目审核、节目</w:t>
      </w:r>
      <w:r>
        <w:rPr>
          <w:rFonts w:hint="eastAsia" w:ascii="宋体" w:hAnsi="宋体"/>
          <w:color w:val="auto"/>
          <w:highlight w:val="none"/>
        </w:rPr>
        <w:t>送播、节目发布</w:t>
      </w:r>
      <w:r>
        <w:rPr>
          <w:rFonts w:ascii="宋体" w:hAnsi="宋体"/>
          <w:color w:val="auto"/>
          <w:highlight w:val="none"/>
        </w:rPr>
        <w:t>等</w:t>
      </w:r>
      <w:r>
        <w:rPr>
          <w:rFonts w:hint="eastAsia" w:ascii="宋体" w:hAnsi="宋体"/>
          <w:color w:val="auto"/>
          <w:highlight w:val="none"/>
        </w:rPr>
        <w:t>相关</w:t>
      </w:r>
      <w:r>
        <w:rPr>
          <w:rFonts w:ascii="宋体" w:hAnsi="宋体"/>
          <w:color w:val="auto"/>
          <w:highlight w:val="none"/>
        </w:rPr>
        <w:t>业务流程。</w:t>
      </w:r>
    </w:p>
    <w:p w14:paraId="7E04CE05">
      <w:pPr>
        <w:pStyle w:val="8"/>
        <w:spacing w:line="500" w:lineRule="exact"/>
        <w:jc w:val="left"/>
        <w:rPr>
          <w:rFonts w:hint="eastAsia" w:ascii="宋体" w:hAnsi="宋体"/>
          <w:color w:val="auto"/>
          <w:highlight w:val="none"/>
        </w:rPr>
      </w:pPr>
      <w:r>
        <w:rPr>
          <w:rFonts w:hint="eastAsia" w:ascii="宋体" w:hAnsi="宋体"/>
          <w:color w:val="auto"/>
          <w:highlight w:val="none"/>
        </w:rPr>
        <w:t>新闻制作系统流程：</w:t>
      </w:r>
      <w:r>
        <w:rPr>
          <w:rFonts w:ascii="宋体" w:hAnsi="宋体"/>
          <w:color w:val="auto"/>
          <w:highlight w:val="none"/>
        </w:rPr>
        <w:t>通过</w:t>
      </w:r>
      <w:r>
        <w:rPr>
          <w:rFonts w:hint="eastAsia" w:ascii="宋体" w:hAnsi="宋体"/>
          <w:color w:val="auto"/>
          <w:highlight w:val="none"/>
        </w:rPr>
        <w:t>文稿模块进行新闻报题的录入、分发</w:t>
      </w:r>
      <w:r>
        <w:rPr>
          <w:rFonts w:ascii="宋体" w:hAnsi="宋体"/>
          <w:color w:val="auto"/>
          <w:highlight w:val="none"/>
        </w:rPr>
        <w:t>后，记者撰写</w:t>
      </w:r>
      <w:r>
        <w:rPr>
          <w:rFonts w:hint="eastAsia" w:ascii="宋体" w:hAnsi="宋体"/>
          <w:color w:val="auto"/>
          <w:highlight w:val="none"/>
        </w:rPr>
        <w:t>文稿，</w:t>
      </w:r>
      <w:r>
        <w:rPr>
          <w:rFonts w:ascii="宋体" w:hAnsi="宋体"/>
          <w:color w:val="auto"/>
          <w:highlight w:val="none"/>
        </w:rPr>
        <w:t>文稿通过审核后，进入</w:t>
      </w:r>
      <w:r>
        <w:rPr>
          <w:rFonts w:hint="eastAsia" w:ascii="宋体" w:hAnsi="宋体"/>
          <w:color w:val="auto"/>
          <w:highlight w:val="none"/>
        </w:rPr>
        <w:t>新闻制作站点</w:t>
      </w:r>
      <w:r>
        <w:rPr>
          <w:rFonts w:ascii="宋体" w:hAnsi="宋体"/>
          <w:color w:val="auto"/>
          <w:highlight w:val="none"/>
        </w:rPr>
        <w:t>，进行</w:t>
      </w:r>
      <w:r>
        <w:rPr>
          <w:rFonts w:hint="eastAsia" w:ascii="宋体" w:hAnsi="宋体"/>
          <w:color w:val="auto"/>
          <w:highlight w:val="none"/>
        </w:rPr>
        <w:t>视音频</w:t>
      </w:r>
      <w:r>
        <w:rPr>
          <w:rFonts w:ascii="宋体" w:hAnsi="宋体"/>
          <w:color w:val="auto"/>
          <w:highlight w:val="none"/>
        </w:rPr>
        <w:t>节目内容制作</w:t>
      </w:r>
      <w:r>
        <w:rPr>
          <w:rFonts w:hint="eastAsia" w:ascii="宋体" w:hAnsi="宋体"/>
          <w:color w:val="auto"/>
          <w:highlight w:val="none"/>
        </w:rPr>
        <w:t>；编辑审核记者文稿，如不过关，可发回让记者重改，并根据节目内容编排串联单；后期根据串联单串编节目，经审核通过，</w:t>
      </w:r>
      <w:r>
        <w:rPr>
          <w:rFonts w:ascii="宋体" w:hAnsi="宋体"/>
          <w:color w:val="auto"/>
          <w:highlight w:val="none"/>
        </w:rPr>
        <w:t>进行</w:t>
      </w:r>
      <w:r>
        <w:rPr>
          <w:rFonts w:hint="eastAsia" w:ascii="宋体" w:hAnsi="宋体"/>
          <w:color w:val="auto"/>
          <w:highlight w:val="none"/>
        </w:rPr>
        <w:t>高清文件打包保存或转码</w:t>
      </w:r>
      <w:r>
        <w:rPr>
          <w:rFonts w:ascii="宋体" w:hAnsi="宋体"/>
          <w:color w:val="auto"/>
          <w:highlight w:val="none"/>
        </w:rPr>
        <w:t>。</w:t>
      </w:r>
      <w:r>
        <w:rPr>
          <w:rFonts w:hint="eastAsia" w:ascii="宋体" w:hAnsi="宋体"/>
          <w:color w:val="auto"/>
          <w:highlight w:val="none"/>
        </w:rPr>
        <w:t>制作好的成品节目可实现自动送播或归档至媒体管理系统保存。</w:t>
      </w:r>
    </w:p>
    <w:p w14:paraId="1F7B6732">
      <w:pPr>
        <w:pStyle w:val="8"/>
        <w:spacing w:line="500" w:lineRule="exact"/>
        <w:jc w:val="left"/>
        <w:rPr>
          <w:rFonts w:hint="eastAsia" w:ascii="宋体" w:hAnsi="宋体"/>
          <w:color w:val="auto"/>
          <w:highlight w:val="none"/>
        </w:rPr>
      </w:pPr>
      <w:r>
        <w:rPr>
          <w:rFonts w:hint="eastAsia" w:ascii="宋体" w:hAnsi="宋体"/>
          <w:color w:val="auto"/>
          <w:highlight w:val="none"/>
        </w:rPr>
        <w:t>媒体管理系统</w:t>
      </w:r>
      <w:r>
        <w:rPr>
          <w:rFonts w:ascii="宋体" w:hAnsi="宋体"/>
          <w:color w:val="auto"/>
          <w:highlight w:val="none"/>
        </w:rPr>
        <w:t>：支持</w:t>
      </w:r>
      <w:r>
        <w:rPr>
          <w:rFonts w:hint="eastAsia" w:ascii="宋体" w:hAnsi="宋体"/>
          <w:color w:val="auto"/>
          <w:highlight w:val="none"/>
        </w:rPr>
        <w:t>打包好的</w:t>
      </w:r>
      <w:r>
        <w:rPr>
          <w:rFonts w:ascii="宋体" w:hAnsi="宋体"/>
          <w:color w:val="auto"/>
          <w:highlight w:val="none"/>
        </w:rPr>
        <w:t>成品节目入库、可进行编目、检索等。</w:t>
      </w:r>
      <w:r>
        <w:rPr>
          <w:rFonts w:hint="eastAsia" w:ascii="宋体" w:hAnsi="宋体"/>
          <w:color w:val="auto"/>
          <w:highlight w:val="none"/>
        </w:rPr>
        <w:t>所有</w:t>
      </w:r>
      <w:r>
        <w:rPr>
          <w:rFonts w:ascii="宋体" w:hAnsi="宋体"/>
          <w:color w:val="auto"/>
          <w:highlight w:val="none"/>
        </w:rPr>
        <w:t>素材可以</w:t>
      </w:r>
      <w:r>
        <w:rPr>
          <w:rFonts w:hint="eastAsia" w:ascii="宋体" w:hAnsi="宋体"/>
          <w:color w:val="auto"/>
          <w:highlight w:val="none"/>
        </w:rPr>
        <w:t>进入在线存储或近线存储</w:t>
      </w:r>
      <w:r>
        <w:rPr>
          <w:rFonts w:ascii="宋体" w:hAnsi="宋体"/>
          <w:color w:val="auto"/>
          <w:highlight w:val="none"/>
        </w:rPr>
        <w:t>，</w:t>
      </w:r>
      <w:r>
        <w:rPr>
          <w:rFonts w:hint="eastAsia" w:ascii="宋体" w:hAnsi="宋体"/>
          <w:color w:val="auto"/>
          <w:highlight w:val="none"/>
        </w:rPr>
        <w:t>并可快速</w:t>
      </w:r>
      <w:r>
        <w:rPr>
          <w:rFonts w:ascii="宋体" w:hAnsi="宋体"/>
          <w:color w:val="auto"/>
          <w:highlight w:val="none"/>
        </w:rPr>
        <w:t>回迁至</w:t>
      </w:r>
      <w:r>
        <w:rPr>
          <w:rFonts w:hint="eastAsia" w:ascii="宋体" w:hAnsi="宋体"/>
          <w:color w:val="auto"/>
          <w:highlight w:val="none"/>
        </w:rPr>
        <w:t>高清</w:t>
      </w:r>
      <w:r>
        <w:rPr>
          <w:rFonts w:ascii="宋体" w:hAnsi="宋体"/>
          <w:color w:val="auto"/>
          <w:highlight w:val="none"/>
        </w:rPr>
        <w:t>新闻</w:t>
      </w:r>
      <w:r>
        <w:rPr>
          <w:rFonts w:hint="eastAsia" w:ascii="宋体" w:hAnsi="宋体"/>
          <w:color w:val="auto"/>
          <w:highlight w:val="none"/>
        </w:rPr>
        <w:t>制作系统的素材库中</w:t>
      </w:r>
      <w:r>
        <w:rPr>
          <w:rFonts w:ascii="宋体" w:hAnsi="宋体"/>
          <w:color w:val="auto"/>
          <w:highlight w:val="none"/>
        </w:rPr>
        <w:t>。</w:t>
      </w:r>
    </w:p>
    <w:p w14:paraId="2771C24B">
      <w:pPr>
        <w:pStyle w:val="8"/>
        <w:numPr>
          <w:ilvl w:val="2"/>
          <w:numId w:val="1"/>
        </w:numPr>
        <w:spacing w:line="500" w:lineRule="exact"/>
        <w:jc w:val="left"/>
        <w:outlineLvl w:val="3"/>
        <w:rPr>
          <w:rFonts w:hint="eastAsia" w:ascii="宋体" w:hAnsi="宋体"/>
          <w:b/>
          <w:bCs/>
          <w:color w:val="auto"/>
          <w:highlight w:val="none"/>
        </w:rPr>
      </w:pPr>
      <w:bookmarkStart w:id="143" w:name="_Toc520322749"/>
      <w:r>
        <w:rPr>
          <w:rFonts w:hint="eastAsia" w:ascii="宋体" w:hAnsi="宋体"/>
          <w:b/>
          <w:bCs/>
          <w:color w:val="auto"/>
          <w:highlight w:val="none"/>
        </w:rPr>
        <w:t xml:space="preserve"> 业务功能</w:t>
      </w:r>
      <w:bookmarkEnd w:id="143"/>
    </w:p>
    <w:p w14:paraId="325B7F2A">
      <w:pPr>
        <w:pStyle w:val="8"/>
        <w:spacing w:line="500" w:lineRule="exact"/>
        <w:jc w:val="left"/>
        <w:rPr>
          <w:rFonts w:hint="eastAsia" w:ascii="宋体" w:hAnsi="宋体"/>
          <w:color w:val="auto"/>
          <w:highlight w:val="none"/>
        </w:rPr>
      </w:pPr>
      <w:r>
        <w:rPr>
          <w:rFonts w:hint="eastAsia" w:ascii="宋体" w:hAnsi="宋体"/>
          <w:color w:val="auto"/>
          <w:highlight w:val="none"/>
        </w:rPr>
        <w:t>本项目</w:t>
      </w:r>
      <w:r>
        <w:rPr>
          <w:rFonts w:ascii="宋体" w:hAnsi="宋体"/>
          <w:color w:val="auto"/>
          <w:highlight w:val="none"/>
        </w:rPr>
        <w:t>系统应采用标准化的模块式结构，应用层的业务系统可以根据需求进行灵活的增减。系统规模上也需具有极强的适应性，编辑站点数量可随系统存储带宽的扩展而增加，系统结构无需做重大的改动。</w:t>
      </w:r>
    </w:p>
    <w:p w14:paraId="73692E02">
      <w:pPr>
        <w:pStyle w:val="8"/>
        <w:numPr>
          <w:ilvl w:val="0"/>
          <w:numId w:val="4"/>
        </w:numPr>
        <w:spacing w:line="500" w:lineRule="exact"/>
        <w:ind w:left="0" w:firstLine="420"/>
        <w:rPr>
          <w:rFonts w:hint="eastAsia" w:ascii="宋体" w:hAnsi="宋体"/>
          <w:color w:val="auto"/>
          <w:highlight w:val="none"/>
        </w:rPr>
      </w:pPr>
      <w:r>
        <w:rPr>
          <w:rFonts w:hint="eastAsia" w:ascii="宋体" w:hAnsi="宋体"/>
          <w:color w:val="auto"/>
          <w:highlight w:val="none"/>
        </w:rPr>
        <w:t>高清新闻</w:t>
      </w:r>
      <w:r>
        <w:rPr>
          <w:rFonts w:ascii="宋体" w:hAnsi="宋体"/>
          <w:color w:val="auto"/>
          <w:highlight w:val="none"/>
        </w:rPr>
        <w:t>制作系统：</w:t>
      </w:r>
      <w:r>
        <w:rPr>
          <w:rFonts w:hint="eastAsia" w:ascii="宋体" w:hAnsi="宋体"/>
          <w:color w:val="auto"/>
          <w:highlight w:val="none"/>
        </w:rPr>
        <w:t>文稿模块、</w:t>
      </w:r>
      <w:r>
        <w:rPr>
          <w:rFonts w:ascii="宋体" w:hAnsi="宋体"/>
          <w:color w:val="auto"/>
          <w:highlight w:val="none"/>
        </w:rPr>
        <w:t>编辑模块、</w:t>
      </w:r>
      <w:r>
        <w:rPr>
          <w:rFonts w:hint="eastAsia" w:ascii="宋体" w:hAnsi="宋体"/>
          <w:color w:val="auto"/>
          <w:highlight w:val="none"/>
        </w:rPr>
        <w:t>转码模块、</w:t>
      </w:r>
      <w:r>
        <w:rPr>
          <w:rFonts w:ascii="宋体" w:hAnsi="宋体"/>
          <w:color w:val="auto"/>
          <w:highlight w:val="none"/>
        </w:rPr>
        <w:t>审片模块</w:t>
      </w:r>
      <w:r>
        <w:rPr>
          <w:rFonts w:hint="eastAsia" w:ascii="宋体" w:hAnsi="宋体"/>
          <w:color w:val="auto"/>
          <w:highlight w:val="none"/>
        </w:rPr>
        <w:t>、配音模块</w:t>
      </w:r>
      <w:r>
        <w:rPr>
          <w:rFonts w:ascii="宋体" w:hAnsi="宋体"/>
          <w:color w:val="auto"/>
          <w:highlight w:val="none"/>
        </w:rPr>
        <w:t>等。</w:t>
      </w:r>
    </w:p>
    <w:p w14:paraId="2CCA2740">
      <w:pPr>
        <w:pStyle w:val="8"/>
        <w:numPr>
          <w:ilvl w:val="0"/>
          <w:numId w:val="4"/>
        </w:numPr>
        <w:spacing w:line="500" w:lineRule="exact"/>
        <w:ind w:left="0" w:firstLine="420"/>
        <w:rPr>
          <w:rFonts w:hint="eastAsia" w:ascii="宋体" w:hAnsi="宋体"/>
          <w:color w:val="auto"/>
          <w:highlight w:val="none"/>
        </w:rPr>
      </w:pPr>
      <w:r>
        <w:rPr>
          <w:rFonts w:ascii="宋体" w:hAnsi="宋体"/>
          <w:color w:val="auto"/>
          <w:highlight w:val="none"/>
        </w:rPr>
        <w:t>媒</w:t>
      </w:r>
      <w:r>
        <w:rPr>
          <w:rFonts w:hint="eastAsia" w:ascii="宋体" w:hAnsi="宋体"/>
          <w:color w:val="auto"/>
          <w:highlight w:val="none"/>
        </w:rPr>
        <w:t>体管理</w:t>
      </w:r>
      <w:r>
        <w:rPr>
          <w:rFonts w:ascii="宋体" w:hAnsi="宋体"/>
          <w:color w:val="auto"/>
          <w:highlight w:val="none"/>
        </w:rPr>
        <w:t>系统：编目模块、</w:t>
      </w:r>
      <w:r>
        <w:rPr>
          <w:rFonts w:hint="eastAsia" w:ascii="宋体" w:hAnsi="宋体"/>
          <w:color w:val="auto"/>
          <w:highlight w:val="none"/>
        </w:rPr>
        <w:t>检索</w:t>
      </w:r>
      <w:r>
        <w:rPr>
          <w:rFonts w:ascii="宋体" w:hAnsi="宋体"/>
          <w:color w:val="auto"/>
          <w:highlight w:val="none"/>
        </w:rPr>
        <w:t>模块、</w:t>
      </w:r>
      <w:r>
        <w:rPr>
          <w:rFonts w:hint="eastAsia" w:ascii="宋体" w:hAnsi="宋体"/>
          <w:color w:val="auto"/>
          <w:highlight w:val="none"/>
        </w:rPr>
        <w:t>上载</w:t>
      </w:r>
      <w:r>
        <w:rPr>
          <w:rFonts w:ascii="宋体" w:hAnsi="宋体"/>
          <w:color w:val="auto"/>
          <w:highlight w:val="none"/>
        </w:rPr>
        <w:t>模块、</w:t>
      </w:r>
      <w:r>
        <w:rPr>
          <w:rFonts w:hint="eastAsia" w:ascii="宋体" w:hAnsi="宋体"/>
          <w:color w:val="auto"/>
          <w:highlight w:val="none"/>
        </w:rPr>
        <w:t>归档</w:t>
      </w:r>
      <w:r>
        <w:rPr>
          <w:rFonts w:ascii="宋体" w:hAnsi="宋体"/>
          <w:color w:val="auto"/>
          <w:highlight w:val="none"/>
        </w:rPr>
        <w:t>管理模块</w:t>
      </w:r>
      <w:r>
        <w:rPr>
          <w:rFonts w:hint="eastAsia" w:ascii="宋体" w:hAnsi="宋体"/>
          <w:color w:val="auto"/>
          <w:highlight w:val="none"/>
        </w:rPr>
        <w:t>、素材下载管理</w:t>
      </w:r>
      <w:r>
        <w:rPr>
          <w:rFonts w:ascii="宋体" w:hAnsi="宋体"/>
          <w:color w:val="auto"/>
          <w:highlight w:val="none"/>
        </w:rPr>
        <w:t>等。</w:t>
      </w:r>
    </w:p>
    <w:p w14:paraId="066BC890">
      <w:pPr>
        <w:pStyle w:val="8"/>
        <w:numPr>
          <w:ilvl w:val="0"/>
          <w:numId w:val="4"/>
        </w:numPr>
        <w:spacing w:line="500" w:lineRule="exact"/>
        <w:ind w:left="0" w:firstLine="420"/>
        <w:rPr>
          <w:rFonts w:hint="eastAsia" w:ascii="宋体" w:hAnsi="宋体"/>
          <w:color w:val="auto"/>
          <w:highlight w:val="none"/>
        </w:rPr>
      </w:pPr>
      <w:r>
        <w:rPr>
          <w:rFonts w:hint="eastAsia" w:ascii="宋体" w:hAnsi="宋体"/>
          <w:color w:val="auto"/>
          <w:highlight w:val="none"/>
        </w:rPr>
        <w:t>电视播出系统：播控模块</w:t>
      </w:r>
      <w:r>
        <w:rPr>
          <w:rFonts w:ascii="宋体" w:hAnsi="宋体"/>
          <w:color w:val="auto"/>
          <w:highlight w:val="none"/>
        </w:rPr>
        <w:t>、</w:t>
      </w:r>
      <w:r>
        <w:rPr>
          <w:rFonts w:hint="eastAsia" w:ascii="宋体" w:hAnsi="宋体"/>
          <w:color w:val="auto"/>
          <w:highlight w:val="none"/>
        </w:rPr>
        <w:t>技审模块</w:t>
      </w:r>
      <w:r>
        <w:rPr>
          <w:rFonts w:ascii="宋体" w:hAnsi="宋体"/>
          <w:color w:val="auto"/>
          <w:highlight w:val="none"/>
        </w:rPr>
        <w:t>、</w:t>
      </w:r>
      <w:r>
        <w:rPr>
          <w:rFonts w:hint="eastAsia" w:ascii="宋体" w:hAnsi="宋体"/>
          <w:color w:val="auto"/>
          <w:highlight w:val="none"/>
        </w:rPr>
        <w:t>迁移模块</w:t>
      </w:r>
      <w:r>
        <w:rPr>
          <w:rFonts w:ascii="宋体" w:hAnsi="宋体"/>
          <w:color w:val="auto"/>
          <w:highlight w:val="none"/>
        </w:rPr>
        <w:t>、</w:t>
      </w:r>
      <w:r>
        <w:rPr>
          <w:rFonts w:hint="eastAsia" w:ascii="宋体" w:hAnsi="宋体"/>
          <w:color w:val="auto"/>
          <w:highlight w:val="none"/>
        </w:rPr>
        <w:t>编单模块等。</w:t>
      </w:r>
    </w:p>
    <w:p w14:paraId="6BD109A1">
      <w:pPr>
        <w:pStyle w:val="8"/>
        <w:numPr>
          <w:ilvl w:val="0"/>
          <w:numId w:val="4"/>
        </w:numPr>
        <w:spacing w:line="500" w:lineRule="exact"/>
        <w:ind w:left="0" w:firstLine="420"/>
        <w:rPr>
          <w:rFonts w:hint="eastAsia" w:ascii="宋体" w:hAnsi="宋体"/>
          <w:color w:val="auto"/>
          <w:highlight w:val="none"/>
        </w:rPr>
      </w:pPr>
      <w:r>
        <w:rPr>
          <w:rFonts w:hint="eastAsia" w:ascii="宋体" w:hAnsi="宋体"/>
          <w:color w:val="auto"/>
          <w:highlight w:val="none"/>
        </w:rPr>
        <w:t>其他模块：卫星接收、监测报警等。</w:t>
      </w:r>
    </w:p>
    <w:bookmarkEnd w:id="140"/>
    <w:bookmarkEnd w:id="141"/>
    <w:p w14:paraId="42DD86C3">
      <w:pPr>
        <w:pStyle w:val="8"/>
        <w:numPr>
          <w:ilvl w:val="1"/>
          <w:numId w:val="1"/>
        </w:numPr>
        <w:spacing w:line="500" w:lineRule="exact"/>
        <w:jc w:val="left"/>
        <w:outlineLvl w:val="2"/>
        <w:rPr>
          <w:rFonts w:hint="eastAsia" w:ascii="宋体" w:hAnsi="宋体"/>
          <w:b/>
          <w:bCs/>
          <w:color w:val="auto"/>
          <w:highlight w:val="none"/>
        </w:rPr>
      </w:pPr>
      <w:bookmarkStart w:id="144" w:name="_Toc77150992"/>
      <w:bookmarkStart w:id="145" w:name="_Toc76135909"/>
      <w:bookmarkStart w:id="146" w:name="_Toc520322752"/>
      <w:r>
        <w:rPr>
          <w:rFonts w:hint="eastAsia" w:ascii="宋体" w:hAnsi="宋体"/>
          <w:b/>
          <w:bCs/>
          <w:color w:val="auto"/>
          <w:highlight w:val="none"/>
        </w:rPr>
        <w:t>私有云基础平台</w:t>
      </w:r>
    </w:p>
    <w:p w14:paraId="6DB08711">
      <w:pPr>
        <w:pStyle w:val="8"/>
        <w:numPr>
          <w:ilvl w:val="0"/>
          <w:numId w:val="5"/>
        </w:numPr>
        <w:spacing w:line="500" w:lineRule="exact"/>
        <w:ind w:left="0" w:firstLine="420"/>
        <w:rPr>
          <w:rFonts w:hint="eastAsia" w:ascii="宋体" w:hAnsi="宋体"/>
          <w:color w:val="auto"/>
          <w:highlight w:val="none"/>
        </w:rPr>
      </w:pPr>
      <w:r>
        <w:rPr>
          <w:rFonts w:hint="eastAsia" w:ascii="宋体" w:hAnsi="宋体"/>
          <w:color w:val="auto"/>
          <w:highlight w:val="none"/>
        </w:rPr>
        <w:t>搭建私有云基础平台，包括核心存储，业务系统所需的计算资源，交换网络建设，技术架构采用“平台+工具”的思路，提供新闻制作系统整体业务支撑。</w:t>
      </w:r>
    </w:p>
    <w:p w14:paraId="150E8430">
      <w:pPr>
        <w:pStyle w:val="8"/>
        <w:numPr>
          <w:ilvl w:val="0"/>
          <w:numId w:val="5"/>
        </w:numPr>
        <w:spacing w:line="500" w:lineRule="exact"/>
        <w:ind w:left="0" w:firstLine="420"/>
        <w:rPr>
          <w:rFonts w:hint="eastAsia" w:ascii="宋体" w:hAnsi="宋体"/>
          <w:color w:val="auto"/>
          <w:highlight w:val="none"/>
        </w:rPr>
      </w:pPr>
      <w:r>
        <w:rPr>
          <w:rFonts w:hint="eastAsia" w:ascii="宋体" w:hAnsi="宋体"/>
          <w:color w:val="auto"/>
          <w:highlight w:val="none"/>
        </w:rPr>
        <w:t>区别传统系统烟囱式的建设方式，平台核心要求采用分布式架构，为系统提供高可靠的核心计算能力。</w:t>
      </w:r>
    </w:p>
    <w:p w14:paraId="3EC137FE">
      <w:pPr>
        <w:pStyle w:val="8"/>
        <w:numPr>
          <w:ilvl w:val="0"/>
          <w:numId w:val="5"/>
        </w:numPr>
        <w:spacing w:line="500" w:lineRule="exact"/>
        <w:ind w:left="0" w:firstLine="420"/>
        <w:rPr>
          <w:rFonts w:hint="eastAsia" w:ascii="宋体" w:hAnsi="宋体"/>
          <w:color w:val="auto"/>
          <w:highlight w:val="none"/>
        </w:rPr>
      </w:pPr>
      <w:r>
        <w:rPr>
          <w:rFonts w:hint="eastAsia" w:ascii="宋体" w:hAnsi="宋体"/>
          <w:color w:val="auto"/>
          <w:highlight w:val="none"/>
        </w:rPr>
        <w:t>采用以太网架构，分布式存储节点万兆到交换机，前端工作站及后台服务器千兆接入。</w:t>
      </w:r>
    </w:p>
    <w:p w14:paraId="22FA8E18">
      <w:pPr>
        <w:pStyle w:val="8"/>
        <w:numPr>
          <w:ilvl w:val="0"/>
          <w:numId w:val="5"/>
        </w:numPr>
        <w:spacing w:line="500" w:lineRule="exact"/>
        <w:ind w:left="0" w:firstLine="420"/>
        <w:rPr>
          <w:rFonts w:hint="eastAsia" w:ascii="宋体" w:hAnsi="宋体"/>
          <w:color w:val="auto"/>
          <w:highlight w:val="none"/>
        </w:rPr>
      </w:pPr>
      <w:r>
        <w:rPr>
          <w:rFonts w:hint="eastAsia" w:ascii="宋体" w:hAnsi="宋体"/>
          <w:color w:val="auto"/>
          <w:highlight w:val="none"/>
        </w:rPr>
        <w:t>配置有卡非编工作站、无卡非编工作站。满足新闻和专题的制作需求。非编工作站应具备9层以上高清码率100M视频素材流畅编辑的能力；存储的读写带宽应至少满足全部工作站高清素材并发编辑需求。</w:t>
      </w:r>
    </w:p>
    <w:p w14:paraId="63BA346B">
      <w:pPr>
        <w:pStyle w:val="8"/>
        <w:numPr>
          <w:ilvl w:val="2"/>
          <w:numId w:val="1"/>
        </w:numPr>
        <w:spacing w:line="500" w:lineRule="exact"/>
        <w:jc w:val="left"/>
        <w:outlineLvl w:val="3"/>
        <w:rPr>
          <w:rFonts w:hint="eastAsia" w:ascii="宋体" w:hAnsi="宋体"/>
          <w:b/>
          <w:bCs/>
          <w:color w:val="auto"/>
          <w:highlight w:val="none"/>
        </w:rPr>
      </w:pPr>
      <w:bookmarkStart w:id="147" w:name="_Toc520322751"/>
      <w:bookmarkStart w:id="148" w:name="_Toc25148"/>
      <w:bookmarkStart w:id="149" w:name="_Toc520322753"/>
      <w:r>
        <w:rPr>
          <w:rFonts w:hint="eastAsia" w:ascii="宋体" w:hAnsi="宋体"/>
          <w:b/>
          <w:bCs/>
          <w:color w:val="auto"/>
          <w:highlight w:val="none"/>
        </w:rPr>
        <w:t>存储</w:t>
      </w:r>
      <w:bookmarkEnd w:id="147"/>
      <w:r>
        <w:rPr>
          <w:rFonts w:hint="eastAsia" w:ascii="宋体" w:hAnsi="宋体"/>
          <w:b/>
          <w:bCs/>
          <w:color w:val="auto"/>
          <w:highlight w:val="none"/>
        </w:rPr>
        <w:t>资源</w:t>
      </w:r>
    </w:p>
    <w:p w14:paraId="56E1DD01">
      <w:pPr>
        <w:spacing w:before="120" w:after="120" w:line="5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为满足新闻制作系统对存储大容量和高带宽能力的要求，系统核心</w:t>
      </w:r>
      <w:r>
        <w:rPr>
          <w:rFonts w:ascii="宋体" w:hAnsi="宋体" w:cs="宋体"/>
          <w:color w:val="auto"/>
          <w:highlight w:val="none"/>
        </w:rPr>
        <w:t>存储</w:t>
      </w:r>
      <w:r>
        <w:rPr>
          <w:rFonts w:hint="eastAsia" w:ascii="宋体" w:hAnsi="宋体" w:cs="宋体"/>
          <w:color w:val="auto"/>
          <w:highlight w:val="none"/>
        </w:rPr>
        <w:t>要求采用IP集群</w:t>
      </w:r>
      <w:r>
        <w:rPr>
          <w:rFonts w:ascii="宋体" w:hAnsi="宋体" w:cs="宋体"/>
          <w:color w:val="auto"/>
          <w:highlight w:val="none"/>
        </w:rPr>
        <w:t>存储，</w:t>
      </w:r>
      <w:r>
        <w:rPr>
          <w:rFonts w:hint="eastAsia" w:ascii="宋体" w:hAnsi="宋体" w:cs="宋体"/>
          <w:color w:val="auto"/>
          <w:highlight w:val="none"/>
        </w:rPr>
        <w:t>采用分布式</w:t>
      </w:r>
      <w:r>
        <w:rPr>
          <w:rFonts w:ascii="宋体" w:hAnsi="宋体" w:cs="宋体"/>
          <w:color w:val="auto"/>
          <w:highlight w:val="none"/>
        </w:rPr>
        <w:t>架构，</w:t>
      </w:r>
      <w:r>
        <w:rPr>
          <w:rFonts w:hint="eastAsia" w:ascii="宋体" w:hAnsi="宋体" w:cs="宋体"/>
          <w:color w:val="auto"/>
          <w:highlight w:val="none"/>
        </w:rPr>
        <w:t>配置3个存储节点。</w:t>
      </w:r>
      <w:r>
        <w:rPr>
          <w:rFonts w:ascii="宋体" w:hAnsi="宋体" w:cs="宋体"/>
          <w:color w:val="auto"/>
          <w:highlight w:val="none"/>
        </w:rPr>
        <w:t>作为</w:t>
      </w:r>
      <w:r>
        <w:rPr>
          <w:rFonts w:hint="eastAsia" w:ascii="宋体" w:hAnsi="宋体" w:cs="宋体"/>
          <w:color w:val="auto"/>
          <w:highlight w:val="none"/>
        </w:rPr>
        <w:t>新闻</w:t>
      </w:r>
      <w:r>
        <w:rPr>
          <w:rFonts w:ascii="宋体" w:hAnsi="宋体" w:cs="宋体"/>
          <w:color w:val="auto"/>
          <w:highlight w:val="none"/>
        </w:rPr>
        <w:t>节目制作的媒体在线存储，用于保存</w:t>
      </w:r>
      <w:r>
        <w:rPr>
          <w:rFonts w:hint="eastAsia" w:ascii="宋体" w:hAnsi="宋体" w:cs="宋体"/>
          <w:color w:val="auto"/>
          <w:highlight w:val="none"/>
        </w:rPr>
        <w:t>需要进行</w:t>
      </w:r>
      <w:r>
        <w:rPr>
          <w:rFonts w:ascii="宋体" w:hAnsi="宋体" w:cs="宋体"/>
          <w:color w:val="auto"/>
          <w:highlight w:val="none"/>
        </w:rPr>
        <w:t>在线编辑的素材、正在编辑</w:t>
      </w:r>
      <w:r>
        <w:rPr>
          <w:rFonts w:hint="eastAsia" w:ascii="宋体" w:hAnsi="宋体" w:cs="宋体"/>
          <w:color w:val="auto"/>
          <w:highlight w:val="none"/>
        </w:rPr>
        <w:t>中</w:t>
      </w:r>
      <w:r>
        <w:rPr>
          <w:rFonts w:ascii="宋体" w:hAnsi="宋体" w:cs="宋体"/>
          <w:color w:val="auto"/>
          <w:highlight w:val="none"/>
        </w:rPr>
        <w:t>的节目</w:t>
      </w:r>
      <w:r>
        <w:rPr>
          <w:rFonts w:hint="eastAsia" w:ascii="宋体" w:hAnsi="宋体" w:cs="宋体"/>
          <w:color w:val="auto"/>
          <w:highlight w:val="none"/>
        </w:rPr>
        <w:t>、</w:t>
      </w:r>
      <w:r>
        <w:rPr>
          <w:rFonts w:ascii="宋体" w:hAnsi="宋体" w:cs="宋体"/>
          <w:color w:val="auto"/>
          <w:highlight w:val="none"/>
        </w:rPr>
        <w:t>常用的新闻</w:t>
      </w:r>
      <w:r>
        <w:rPr>
          <w:rFonts w:hint="eastAsia" w:ascii="宋体" w:hAnsi="宋体" w:cs="宋体"/>
          <w:color w:val="auto"/>
          <w:highlight w:val="none"/>
        </w:rPr>
        <w:t>素材等</w:t>
      </w:r>
      <w:r>
        <w:rPr>
          <w:rFonts w:ascii="宋体" w:hAnsi="宋体" w:cs="宋体"/>
          <w:color w:val="auto"/>
          <w:highlight w:val="none"/>
        </w:rPr>
        <w:t>需要实时访问的媒体文件</w:t>
      </w:r>
      <w:r>
        <w:rPr>
          <w:rFonts w:hint="eastAsia" w:ascii="宋体" w:hAnsi="宋体" w:cs="宋体"/>
          <w:color w:val="auto"/>
          <w:highlight w:val="none"/>
        </w:rPr>
        <w:t>。</w:t>
      </w:r>
    </w:p>
    <w:p w14:paraId="1FDF33F5">
      <w:pPr>
        <w:pStyle w:val="8"/>
        <w:numPr>
          <w:ilvl w:val="2"/>
          <w:numId w:val="1"/>
        </w:numPr>
        <w:spacing w:line="500" w:lineRule="exact"/>
        <w:jc w:val="left"/>
        <w:outlineLvl w:val="3"/>
        <w:rPr>
          <w:rFonts w:hint="eastAsia" w:ascii="宋体" w:hAnsi="宋体"/>
          <w:b/>
          <w:bCs/>
          <w:color w:val="auto"/>
          <w:highlight w:val="none"/>
        </w:rPr>
      </w:pPr>
      <w:bookmarkStart w:id="150" w:name="_Toc520322750"/>
      <w:r>
        <w:rPr>
          <w:rFonts w:hint="eastAsia" w:ascii="宋体" w:hAnsi="宋体"/>
          <w:b/>
          <w:bCs/>
          <w:color w:val="auto"/>
          <w:highlight w:val="none"/>
        </w:rPr>
        <w:t>网络</w:t>
      </w:r>
      <w:bookmarkEnd w:id="150"/>
      <w:r>
        <w:rPr>
          <w:rFonts w:hint="eastAsia" w:ascii="宋体" w:hAnsi="宋体"/>
          <w:b/>
          <w:bCs/>
          <w:color w:val="auto"/>
          <w:highlight w:val="none"/>
        </w:rPr>
        <w:t>资源</w:t>
      </w:r>
    </w:p>
    <w:p w14:paraId="18EC461B">
      <w:pPr>
        <w:spacing w:before="120" w:after="120" w:line="5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本项目为了提高实时编辑性能，采用“万兆主干+千兆桌面”的网络架构：存储采用10Gb接口与核心交换机相连，桌面终端采用1Gb网络连接</w:t>
      </w:r>
      <w:r>
        <w:rPr>
          <w:rFonts w:hint="eastAsia" w:ascii="宋体" w:hAnsi="宋体"/>
          <w:color w:val="auto"/>
          <w:highlight w:val="none"/>
        </w:rPr>
        <w:t>。</w:t>
      </w:r>
    </w:p>
    <w:p w14:paraId="4A357C5D">
      <w:pPr>
        <w:spacing w:before="120" w:after="120" w:line="5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本项目配置核心交换机含千兆接口和万兆接口。万兆接口用于存储的接入，保证带宽。千兆接口用于非编工作站、核心服务器等其它设备的接入。</w:t>
      </w:r>
    </w:p>
    <w:p w14:paraId="7FDAAC6F">
      <w:pPr>
        <w:pStyle w:val="8"/>
        <w:numPr>
          <w:ilvl w:val="2"/>
          <w:numId w:val="1"/>
        </w:numPr>
        <w:spacing w:line="500" w:lineRule="exact"/>
        <w:jc w:val="left"/>
        <w:outlineLvl w:val="3"/>
        <w:rPr>
          <w:rFonts w:hint="eastAsia" w:ascii="宋体" w:hAnsi="宋体"/>
          <w:b/>
          <w:bCs/>
          <w:color w:val="auto"/>
          <w:highlight w:val="none"/>
        </w:rPr>
      </w:pPr>
      <w:r>
        <w:rPr>
          <w:rFonts w:hint="eastAsia" w:ascii="宋体" w:hAnsi="宋体"/>
          <w:b/>
          <w:bCs/>
          <w:color w:val="auto"/>
          <w:highlight w:val="none"/>
        </w:rPr>
        <w:t>制作系统核心平台架构要求</w:t>
      </w:r>
      <w:bookmarkEnd w:id="148"/>
      <w:bookmarkEnd w:id="149"/>
    </w:p>
    <w:p w14:paraId="61CADE7D">
      <w:pPr>
        <w:spacing w:line="500" w:lineRule="exact"/>
        <w:ind w:firstLine="480"/>
        <w:rPr>
          <w:rFonts w:hint="eastAsia" w:ascii="宋体" w:hAnsi="宋体" w:cs="宋体"/>
          <w:color w:val="auto"/>
          <w:highlight w:val="none"/>
        </w:rPr>
      </w:pPr>
      <w:r>
        <w:rPr>
          <w:rFonts w:hint="eastAsia" w:ascii="宋体" w:hAnsi="宋体" w:cs="宋体"/>
          <w:color w:val="auto"/>
          <w:highlight w:val="none"/>
        </w:rPr>
        <w:t>1.</w:t>
      </w:r>
      <w:r>
        <w:rPr>
          <w:rFonts w:hint="eastAsia"/>
          <w:color w:val="auto"/>
          <w:highlight w:val="none"/>
        </w:rPr>
        <w:t xml:space="preserve"> </w:t>
      </w:r>
      <w:r>
        <w:rPr>
          <w:rFonts w:hint="eastAsia" w:ascii="宋体" w:hAnsi="宋体" w:cs="宋体"/>
          <w:color w:val="auto"/>
          <w:highlight w:val="none"/>
        </w:rPr>
        <w:t>制作系统后台核心平台必须采用分布式构架，区别于原有系统后台独立数据库、独立应用服务器的技术构架模式，采用分布式集群服务器作为系统核心后台。采用分布式集群架构，将多套单元设备通过网络聚合起来，实现模块化的无缝横向扩展，形成统一的资源池。本次项目要求配置至少3个分布式集群服务器节点。通过部署Docker微服务、关系型及非关系型数据库等技术，具备极高的安全性、扩展性。核心平台不得采用独立的服务器。</w:t>
      </w:r>
    </w:p>
    <w:p w14:paraId="02191F20">
      <w:pPr>
        <w:spacing w:line="500" w:lineRule="exact"/>
        <w:ind w:firstLine="480"/>
        <w:rPr>
          <w:rFonts w:hint="eastAsia" w:ascii="宋体" w:hAnsi="宋体" w:cs="宋体"/>
          <w:color w:val="auto"/>
          <w:highlight w:val="none"/>
        </w:rPr>
      </w:pPr>
      <w:r>
        <w:rPr>
          <w:rFonts w:hint="eastAsia" w:ascii="宋体" w:hAnsi="宋体" w:cs="宋体"/>
          <w:color w:val="auto"/>
          <w:highlight w:val="none"/>
        </w:rPr>
        <w:t>2.核心平台要求应用Docker容器引擎虚拟化技术，充分利用节点服务器计算资源。</w:t>
      </w:r>
    </w:p>
    <w:p w14:paraId="6CDBE878">
      <w:pPr>
        <w:spacing w:line="500" w:lineRule="exact"/>
        <w:ind w:firstLine="480"/>
        <w:rPr>
          <w:rFonts w:hint="eastAsia" w:ascii="宋体" w:hAnsi="宋体" w:cs="宋体"/>
          <w:color w:val="auto"/>
          <w:highlight w:val="none"/>
        </w:rPr>
      </w:pPr>
      <w:r>
        <w:rPr>
          <w:rFonts w:hint="eastAsia" w:ascii="宋体" w:hAnsi="宋体" w:cs="宋体"/>
          <w:color w:val="auto"/>
          <w:highlight w:val="none"/>
        </w:rPr>
        <w:t>3.</w:t>
      </w:r>
      <w:r>
        <w:rPr>
          <w:color w:val="auto"/>
          <w:highlight w:val="none"/>
        </w:rPr>
        <w:t xml:space="preserve"> </w:t>
      </w:r>
      <w:r>
        <w:rPr>
          <w:rFonts w:hint="eastAsia" w:ascii="宋体" w:hAnsi="宋体" w:cs="宋体"/>
          <w:color w:val="auto"/>
          <w:highlight w:val="none"/>
        </w:rPr>
        <w:t>服务器节点底层要求采用非windows操作系统。为了保障可扩展的高性能数据存储解决方案，以及可以在海量的数据中快速的查询数据，须采用非关系型分布式文件存储数据库（如MongoDB）。</w:t>
      </w:r>
    </w:p>
    <w:p w14:paraId="4AFE0309">
      <w:pPr>
        <w:spacing w:line="500" w:lineRule="exact"/>
        <w:ind w:firstLine="480"/>
        <w:rPr>
          <w:rFonts w:hint="eastAsia" w:ascii="宋体" w:hAnsi="宋体" w:cs="宋体"/>
          <w:color w:val="auto"/>
          <w:highlight w:val="none"/>
        </w:rPr>
      </w:pPr>
      <w:r>
        <w:rPr>
          <w:rFonts w:hint="eastAsia" w:ascii="宋体" w:hAnsi="宋体" w:cs="宋体"/>
          <w:color w:val="auto"/>
          <w:highlight w:val="none"/>
        </w:rPr>
        <w:t>4.系统后台服务应用工具部署在节点服务器上，提供系统所需网络管理模块、基础平台模块、文稿模块、检索模块、资源管理模块等等。</w:t>
      </w:r>
    </w:p>
    <w:p w14:paraId="77CA041B">
      <w:pPr>
        <w:spacing w:line="500" w:lineRule="exact"/>
        <w:ind w:firstLine="480"/>
        <w:rPr>
          <w:rFonts w:hint="eastAsia" w:ascii="宋体" w:hAnsi="宋体" w:cs="宋体"/>
          <w:color w:val="auto"/>
          <w:highlight w:val="none"/>
        </w:rPr>
      </w:pPr>
      <w:r>
        <w:rPr>
          <w:rFonts w:hint="eastAsia" w:ascii="宋体" w:hAnsi="宋体" w:cs="宋体"/>
          <w:color w:val="auto"/>
          <w:highlight w:val="none"/>
        </w:rPr>
        <w:t>5．系统具备高安全性，支持多种备份模式，可任意坏掉至少</w:t>
      </w:r>
      <w:r>
        <w:rPr>
          <w:rFonts w:ascii="宋体" w:hAnsi="宋体" w:cs="宋体"/>
          <w:color w:val="auto"/>
          <w:highlight w:val="none"/>
        </w:rPr>
        <w:t>1</w:t>
      </w:r>
      <w:r>
        <w:rPr>
          <w:rFonts w:hint="eastAsia" w:ascii="宋体" w:hAnsi="宋体" w:cs="宋体"/>
          <w:color w:val="auto"/>
          <w:highlight w:val="none"/>
        </w:rPr>
        <w:t>个节点，不影响融媒体中心内电视制播业务的正常运行。</w:t>
      </w:r>
    </w:p>
    <w:p w14:paraId="23C911B2">
      <w:pPr>
        <w:pStyle w:val="8"/>
        <w:numPr>
          <w:ilvl w:val="2"/>
          <w:numId w:val="1"/>
        </w:numPr>
        <w:spacing w:line="500" w:lineRule="exact"/>
        <w:jc w:val="left"/>
        <w:outlineLvl w:val="3"/>
        <w:rPr>
          <w:rFonts w:hint="eastAsia" w:ascii="宋体" w:hAnsi="宋体"/>
          <w:b/>
          <w:bCs/>
          <w:color w:val="auto"/>
          <w:highlight w:val="none"/>
        </w:rPr>
      </w:pPr>
      <w:bookmarkStart w:id="151" w:name="_Toc520322754"/>
      <w:bookmarkStart w:id="152" w:name="_Toc18646"/>
      <w:r>
        <w:rPr>
          <w:rFonts w:hint="eastAsia" w:ascii="宋体" w:hAnsi="宋体"/>
          <w:b/>
          <w:bCs/>
          <w:color w:val="auto"/>
          <w:highlight w:val="none"/>
        </w:rPr>
        <w:t>平台软件要求</w:t>
      </w:r>
      <w:bookmarkEnd w:id="151"/>
      <w:bookmarkEnd w:id="152"/>
    </w:p>
    <w:p w14:paraId="19FC602E">
      <w:pPr>
        <w:spacing w:line="500" w:lineRule="exact"/>
        <w:ind w:firstLine="420" w:firstLineChars="20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eastAsia="zh-Hans"/>
        </w:rPr>
        <w:t>投标人所提供的</w:t>
      </w:r>
      <w:r>
        <w:rPr>
          <w:rFonts w:hint="eastAsia" w:ascii="宋体" w:hAnsi="宋体" w:cs="宋体"/>
          <w:color w:val="auto"/>
          <w:highlight w:val="none"/>
        </w:rPr>
        <w:t>平台服务层的核心后台支撑</w:t>
      </w:r>
      <w:r>
        <w:rPr>
          <w:rFonts w:hint="eastAsia" w:ascii="宋体" w:hAnsi="宋体" w:cs="宋体"/>
          <w:color w:val="auto"/>
          <w:highlight w:val="none"/>
          <w:lang w:eastAsia="zh-Hans"/>
        </w:rPr>
        <w:t>服务应采用微服务架构，基于云原生技术部署</w:t>
      </w:r>
      <w:r>
        <w:rPr>
          <w:rFonts w:hint="eastAsia" w:ascii="宋体" w:hAnsi="宋体" w:cs="宋体"/>
          <w:b/>
          <w:bCs/>
          <w:color w:val="auto"/>
          <w:highlight w:val="none"/>
        </w:rPr>
        <w:t>。</w:t>
      </w:r>
    </w:p>
    <w:p w14:paraId="748E4389">
      <w:pPr>
        <w:spacing w:line="500" w:lineRule="exact"/>
        <w:ind w:firstLine="420" w:firstLineChars="200"/>
        <w:rPr>
          <w:rFonts w:hint="eastAsia" w:ascii="宋体" w:hAnsi="宋体" w:cs="宋体"/>
          <w:color w:val="auto"/>
          <w:highlight w:val="none"/>
        </w:rPr>
      </w:pPr>
      <w:r>
        <w:rPr>
          <w:rFonts w:hint="eastAsia" w:ascii="宋体" w:hAnsi="宋体" w:cs="宋体"/>
          <w:color w:val="auto"/>
          <w:highlight w:val="none"/>
        </w:rPr>
        <w:t>2．采用一致性哈希算法实现去中心化流程设计。不存在转码、合成调度中心模块。</w:t>
      </w:r>
    </w:p>
    <w:p w14:paraId="6C28F779">
      <w:pPr>
        <w:spacing w:line="500" w:lineRule="exact"/>
        <w:ind w:firstLine="420" w:firstLineChars="200"/>
        <w:rPr>
          <w:rFonts w:hint="eastAsia" w:ascii="宋体" w:hAnsi="宋体" w:cs="宋体"/>
          <w:color w:val="auto"/>
          <w:highlight w:val="none"/>
        </w:rPr>
      </w:pPr>
      <w:r>
        <w:rPr>
          <w:rFonts w:hint="eastAsia" w:ascii="宋体" w:hAnsi="宋体" w:cs="宋体"/>
          <w:color w:val="auto"/>
          <w:highlight w:val="none"/>
        </w:rPr>
        <w:t>3．系统服务采用全对等分布式技术架构，具体如下：数据库、中间件、消息队列、转码、合成、存储管理、资源管理、内容检索引擎、工作流程引擎为多节点容器集群并行计算机制。一个系统节点故障只降低1/n（n≥3）的处理能力，损坏（n-1）/2个整数倍节点以内不会造成系统崩溃。</w:t>
      </w:r>
    </w:p>
    <w:p w14:paraId="5825E42D">
      <w:pPr>
        <w:spacing w:line="500" w:lineRule="exact"/>
        <w:ind w:firstLine="420" w:firstLineChars="200"/>
        <w:rPr>
          <w:rFonts w:hint="eastAsia" w:ascii="宋体" w:hAnsi="宋体" w:cs="宋体"/>
          <w:color w:val="auto"/>
          <w:highlight w:val="none"/>
        </w:rPr>
      </w:pPr>
      <w:r>
        <w:rPr>
          <w:rFonts w:hint="eastAsia" w:ascii="宋体" w:hAnsi="宋体" w:cs="宋体"/>
          <w:color w:val="auto"/>
          <w:highlight w:val="none"/>
        </w:rPr>
        <w:t>4．要求平台架构实现底层资源的动态分配，保障媒体业务的伸缩弹性；支持各种新媒体生产工具（如H5,微信矩阵，大数据等）无缝接入，具备向超融合媒体平台升级的能力。、</w:t>
      </w:r>
    </w:p>
    <w:p w14:paraId="2DBB76AD">
      <w:pPr>
        <w:spacing w:line="500" w:lineRule="exact"/>
        <w:ind w:firstLine="420" w:firstLineChars="200"/>
        <w:rPr>
          <w:rFonts w:hint="eastAsia" w:ascii="宋体" w:hAnsi="宋体" w:cs="宋体"/>
          <w:color w:val="auto"/>
          <w:highlight w:val="none"/>
        </w:rPr>
      </w:pPr>
      <w:r>
        <w:rPr>
          <w:rFonts w:hint="eastAsia" w:ascii="宋体" w:hAnsi="宋体" w:cs="宋体"/>
          <w:color w:val="auto"/>
          <w:highlight w:val="none"/>
        </w:rPr>
        <w:t>5.系统能够面向应用提供标准开放的接口（Restful API）和软件开发工具包（SDK）。</w:t>
      </w:r>
    </w:p>
    <w:p w14:paraId="6091A64A">
      <w:pPr>
        <w:pStyle w:val="8"/>
        <w:numPr>
          <w:ilvl w:val="2"/>
          <w:numId w:val="1"/>
        </w:numPr>
        <w:spacing w:line="500" w:lineRule="exact"/>
        <w:jc w:val="left"/>
        <w:outlineLvl w:val="3"/>
        <w:rPr>
          <w:rFonts w:hint="eastAsia" w:ascii="宋体" w:hAnsi="宋体"/>
          <w:b/>
          <w:bCs/>
          <w:color w:val="auto"/>
          <w:highlight w:val="none"/>
        </w:rPr>
      </w:pPr>
      <w:bookmarkStart w:id="153" w:name="_Toc520322755"/>
      <w:r>
        <w:rPr>
          <w:rFonts w:hint="eastAsia" w:ascii="宋体" w:hAnsi="宋体"/>
          <w:b/>
          <w:bCs/>
          <w:color w:val="auto"/>
          <w:highlight w:val="none"/>
        </w:rPr>
        <w:t>数据库需求</w:t>
      </w:r>
      <w:bookmarkEnd w:id="153"/>
    </w:p>
    <w:p w14:paraId="7EB35617">
      <w:pPr>
        <w:pStyle w:val="9"/>
        <w:spacing w:line="500" w:lineRule="exact"/>
        <w:ind w:left="0" w:firstLine="525" w:firstLineChars="250"/>
        <w:rPr>
          <w:rFonts w:hint="eastAsia" w:ascii="宋体" w:hAnsi="宋体" w:cs="宋体"/>
          <w:color w:val="auto"/>
          <w:kern w:val="2"/>
          <w:sz w:val="21"/>
          <w:szCs w:val="21"/>
          <w:highlight w:val="none"/>
          <w:lang w:eastAsia="zh-CN" w:bidi="ar-SA"/>
        </w:rPr>
      </w:pPr>
      <w:r>
        <w:rPr>
          <w:rFonts w:ascii="宋体" w:hAnsi="宋体" w:cs="宋体"/>
          <w:color w:val="auto"/>
          <w:kern w:val="2"/>
          <w:sz w:val="21"/>
          <w:szCs w:val="21"/>
          <w:highlight w:val="none"/>
          <w:lang w:eastAsia="zh-CN" w:bidi="ar-SA"/>
        </w:rPr>
        <w:t>数据库系统在整个系统的生产过程中扮演着重要的角色，为适应各种不同的元数</w:t>
      </w:r>
      <w:r>
        <w:rPr>
          <w:rFonts w:hint="eastAsia" w:ascii="宋体" w:hAnsi="宋体" w:cs="宋体"/>
          <w:color w:val="auto"/>
          <w:kern w:val="2"/>
          <w:sz w:val="21"/>
          <w:szCs w:val="21"/>
          <w:highlight w:val="none"/>
          <w:lang w:eastAsia="zh-CN" w:bidi="ar-SA"/>
        </w:rPr>
        <w:t>、</w:t>
      </w:r>
      <w:r>
        <w:rPr>
          <w:rFonts w:ascii="宋体" w:hAnsi="宋体" w:cs="宋体"/>
          <w:color w:val="auto"/>
          <w:kern w:val="2"/>
          <w:sz w:val="21"/>
          <w:szCs w:val="21"/>
          <w:highlight w:val="none"/>
          <w:lang w:eastAsia="zh-CN" w:bidi="ar-SA"/>
        </w:rPr>
        <w:t>类型</w:t>
      </w:r>
      <w:r>
        <w:rPr>
          <w:rFonts w:hint="eastAsia" w:ascii="宋体" w:hAnsi="宋体" w:cs="宋体"/>
          <w:color w:val="auto"/>
          <w:kern w:val="2"/>
          <w:sz w:val="21"/>
          <w:szCs w:val="21"/>
          <w:highlight w:val="none"/>
          <w:lang w:eastAsia="zh-CN" w:bidi="ar-SA"/>
        </w:rPr>
        <w:t>,要求</w:t>
      </w:r>
      <w:r>
        <w:rPr>
          <w:rFonts w:ascii="宋体" w:hAnsi="宋体" w:cs="宋体"/>
          <w:color w:val="auto"/>
          <w:kern w:val="2"/>
          <w:sz w:val="21"/>
          <w:szCs w:val="21"/>
          <w:highlight w:val="none"/>
          <w:lang w:eastAsia="zh-CN" w:bidi="ar-SA"/>
        </w:rPr>
        <w:t>使用分布式关系数据库以及文档数据库、图数据库</w:t>
      </w:r>
      <w:r>
        <w:rPr>
          <w:rFonts w:hint="eastAsia" w:ascii="宋体" w:hAnsi="宋体" w:cs="宋体"/>
          <w:color w:val="auto"/>
          <w:kern w:val="2"/>
          <w:sz w:val="21"/>
          <w:szCs w:val="21"/>
          <w:highlight w:val="none"/>
          <w:lang w:eastAsia="zh-CN" w:bidi="ar-SA"/>
        </w:rPr>
        <w:t>等多种数据混合的模式</w:t>
      </w:r>
      <w:r>
        <w:rPr>
          <w:rFonts w:ascii="宋体" w:hAnsi="宋体" w:cs="宋体"/>
          <w:color w:val="auto"/>
          <w:kern w:val="2"/>
          <w:sz w:val="21"/>
          <w:szCs w:val="21"/>
          <w:highlight w:val="none"/>
          <w:lang w:eastAsia="zh-CN" w:bidi="ar-SA"/>
        </w:rPr>
        <w:t>。并提供高性能的内存数据库作为数据快取缓冲。系统中除了AV视音频文件和图片等媒体文件之外，其他所有元数据信息都由数据库管理，包括媒体文件的描述数据、用户认证信息、用户权限信息等。</w:t>
      </w:r>
    </w:p>
    <w:p w14:paraId="1495DDA9">
      <w:pPr>
        <w:pStyle w:val="8"/>
        <w:numPr>
          <w:ilvl w:val="0"/>
          <w:numId w:val="1"/>
        </w:numPr>
        <w:spacing w:line="500" w:lineRule="exact"/>
        <w:ind w:left="608" w:hanging="608" w:hangingChars="202"/>
        <w:jc w:val="left"/>
        <w:outlineLvl w:val="1"/>
        <w:rPr>
          <w:rFonts w:hint="eastAsia" w:ascii="宋体" w:hAnsi="宋体"/>
          <w:b/>
          <w:bCs/>
          <w:color w:val="auto"/>
          <w:sz w:val="30"/>
          <w:szCs w:val="30"/>
          <w:highlight w:val="none"/>
        </w:rPr>
      </w:pPr>
      <w:r>
        <w:rPr>
          <w:rFonts w:hint="eastAsia" w:ascii="宋体" w:hAnsi="宋体"/>
          <w:b/>
          <w:bCs/>
          <w:color w:val="auto"/>
          <w:sz w:val="30"/>
          <w:szCs w:val="30"/>
          <w:highlight w:val="none"/>
        </w:rPr>
        <w:t>系统功能要求</w:t>
      </w:r>
    </w:p>
    <w:p w14:paraId="0A1899B9">
      <w:pPr>
        <w:pStyle w:val="8"/>
        <w:numPr>
          <w:ilvl w:val="1"/>
          <w:numId w:val="1"/>
        </w:numPr>
        <w:spacing w:line="500" w:lineRule="exact"/>
        <w:jc w:val="left"/>
        <w:outlineLvl w:val="2"/>
        <w:rPr>
          <w:rFonts w:hint="eastAsia" w:ascii="宋体" w:hAnsi="宋体"/>
          <w:b/>
          <w:bCs/>
          <w:color w:val="auto"/>
          <w:highlight w:val="none"/>
        </w:rPr>
      </w:pPr>
      <w:r>
        <w:rPr>
          <w:rFonts w:hint="eastAsia" w:ascii="宋体" w:hAnsi="宋体"/>
          <w:b/>
          <w:bCs/>
          <w:color w:val="auto"/>
          <w:highlight w:val="none"/>
        </w:rPr>
        <w:t>平台内容管理</w:t>
      </w:r>
      <w:bookmarkEnd w:id="144"/>
      <w:bookmarkEnd w:id="145"/>
    </w:p>
    <w:p w14:paraId="4B50CE21">
      <w:pPr>
        <w:pStyle w:val="8"/>
        <w:numPr>
          <w:ilvl w:val="2"/>
          <w:numId w:val="1"/>
        </w:numPr>
        <w:spacing w:line="500" w:lineRule="exact"/>
        <w:jc w:val="left"/>
        <w:outlineLvl w:val="3"/>
        <w:rPr>
          <w:rFonts w:hint="eastAsia" w:ascii="宋体" w:hAnsi="宋体"/>
          <w:b/>
          <w:bCs/>
          <w:color w:val="auto"/>
          <w:highlight w:val="none"/>
        </w:rPr>
      </w:pPr>
      <w:bookmarkStart w:id="154" w:name="_Toc76135910"/>
      <w:bookmarkStart w:id="155" w:name="_Toc77150993"/>
      <w:r>
        <w:rPr>
          <w:rFonts w:hint="eastAsia" w:ascii="宋体" w:hAnsi="宋体"/>
          <w:b/>
          <w:bCs/>
          <w:color w:val="auto"/>
          <w:highlight w:val="none"/>
        </w:rPr>
        <w:t>统一门户</w:t>
      </w:r>
      <w:bookmarkEnd w:id="154"/>
      <w:bookmarkEnd w:id="155"/>
    </w:p>
    <w:p w14:paraId="57E3EA1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融媒体内容门户是用户每天工作的入口，将多种应用系统、工具、数据资源、互联网信息集中起来，用户登录后可以集中查看和使用：</w:t>
      </w:r>
    </w:p>
    <w:p w14:paraId="33E88D62">
      <w:pPr>
        <w:numPr>
          <w:ilvl w:val="0"/>
          <w:numId w:val="6"/>
        </w:numPr>
        <w:spacing w:line="360" w:lineRule="auto"/>
        <w:rPr>
          <w:rFonts w:hint="eastAsia" w:ascii="宋体" w:hAnsi="宋体" w:cs="宋体"/>
          <w:color w:val="auto"/>
          <w:highlight w:val="none"/>
        </w:rPr>
      </w:pPr>
      <w:r>
        <w:rPr>
          <w:rFonts w:hint="eastAsia" w:ascii="宋体" w:hAnsi="宋体" w:cs="宋体"/>
          <w:color w:val="auto"/>
          <w:highlight w:val="none"/>
        </w:rPr>
        <w:t>提供统一</w:t>
      </w:r>
      <w:r>
        <w:rPr>
          <w:rFonts w:hint="eastAsia" w:ascii="宋体" w:hAnsi="宋体" w:cs="宋体"/>
          <w:color w:val="auto"/>
          <w:highlight w:val="none"/>
          <w:lang w:eastAsia="zh-CN"/>
        </w:rPr>
        <w:t>登录</w:t>
      </w:r>
      <w:r>
        <w:rPr>
          <w:rFonts w:hint="eastAsia" w:ascii="宋体" w:hAnsi="宋体" w:cs="宋体"/>
          <w:color w:val="auto"/>
          <w:highlight w:val="none"/>
        </w:rPr>
        <w:t>认证服务；</w:t>
      </w:r>
    </w:p>
    <w:p w14:paraId="1C05ED29">
      <w:pPr>
        <w:numPr>
          <w:ilvl w:val="0"/>
          <w:numId w:val="6"/>
        </w:numPr>
        <w:spacing w:line="360" w:lineRule="auto"/>
        <w:rPr>
          <w:rFonts w:hint="eastAsia" w:ascii="宋体" w:hAnsi="宋体" w:cs="宋体"/>
          <w:color w:val="auto"/>
          <w:highlight w:val="none"/>
        </w:rPr>
      </w:pPr>
      <w:r>
        <w:rPr>
          <w:rFonts w:hint="eastAsia" w:ascii="宋体" w:hAnsi="宋体" w:cs="宋体"/>
          <w:color w:val="auto"/>
          <w:highlight w:val="none"/>
        </w:rPr>
        <w:t>具备消息管理和通知服务，具备任务消息推送服务；</w:t>
      </w:r>
    </w:p>
    <w:p w14:paraId="5321069A">
      <w:pPr>
        <w:numPr>
          <w:ilvl w:val="0"/>
          <w:numId w:val="6"/>
        </w:numPr>
        <w:spacing w:line="360" w:lineRule="auto"/>
        <w:rPr>
          <w:rFonts w:hint="eastAsia" w:ascii="宋体" w:hAnsi="宋体" w:cs="宋体"/>
          <w:color w:val="auto"/>
          <w:highlight w:val="none"/>
        </w:rPr>
      </w:pPr>
      <w:r>
        <w:rPr>
          <w:rFonts w:hint="eastAsia" w:ascii="宋体" w:hAnsi="宋体" w:cs="宋体"/>
          <w:color w:val="auto"/>
          <w:highlight w:val="none"/>
        </w:rPr>
        <w:t>集成桌面基础模块，支持自定义多个功能区和信息公告区构成；</w:t>
      </w:r>
    </w:p>
    <w:p w14:paraId="456023DC">
      <w:pPr>
        <w:numPr>
          <w:ilvl w:val="0"/>
          <w:numId w:val="6"/>
        </w:numPr>
        <w:spacing w:line="360" w:lineRule="auto"/>
        <w:rPr>
          <w:rFonts w:hint="eastAsia" w:ascii="宋体" w:hAnsi="宋体" w:cs="宋体"/>
          <w:color w:val="auto"/>
          <w:highlight w:val="none"/>
        </w:rPr>
      </w:pPr>
      <w:r>
        <w:rPr>
          <w:rFonts w:hint="eastAsia" w:ascii="宋体" w:hAnsi="宋体" w:cs="宋体"/>
          <w:color w:val="auto"/>
          <w:highlight w:val="none"/>
        </w:rPr>
        <w:t>具备各个工具模块支撑服务；</w:t>
      </w:r>
    </w:p>
    <w:p w14:paraId="3355DE66">
      <w:pPr>
        <w:pStyle w:val="8"/>
        <w:numPr>
          <w:ilvl w:val="2"/>
          <w:numId w:val="1"/>
        </w:numPr>
        <w:spacing w:line="500" w:lineRule="exact"/>
        <w:jc w:val="left"/>
        <w:outlineLvl w:val="3"/>
        <w:rPr>
          <w:rFonts w:hint="eastAsia" w:ascii="宋体" w:hAnsi="宋体"/>
          <w:b/>
          <w:bCs/>
          <w:color w:val="auto"/>
          <w:highlight w:val="none"/>
        </w:rPr>
      </w:pPr>
      <w:bookmarkStart w:id="156" w:name="_Toc76135911"/>
      <w:bookmarkStart w:id="157" w:name="_Toc77150994"/>
      <w:r>
        <w:rPr>
          <w:rFonts w:hint="eastAsia" w:ascii="宋体" w:hAnsi="宋体"/>
          <w:b/>
          <w:bCs/>
          <w:color w:val="auto"/>
          <w:highlight w:val="none"/>
        </w:rPr>
        <w:t>内容检索</w:t>
      </w:r>
      <w:bookmarkEnd w:id="156"/>
      <w:bookmarkEnd w:id="157"/>
    </w:p>
    <w:p w14:paraId="2837ED3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内容检索实现对融媒体平台中海量内容进行个性化的检索，将检索后的聚合信息、业务流程状态以及快捷操作结合起来，满足内容个性化、工具化的生产使用需求，功能要求但不限于：</w:t>
      </w:r>
    </w:p>
    <w:p w14:paraId="3CD62435">
      <w:pPr>
        <w:numPr>
          <w:ilvl w:val="0"/>
          <w:numId w:val="7"/>
        </w:numPr>
        <w:tabs>
          <w:tab w:val="clear" w:pos="890"/>
        </w:tabs>
        <w:spacing w:line="360" w:lineRule="auto"/>
        <w:rPr>
          <w:rFonts w:hint="eastAsia" w:ascii="宋体" w:hAnsi="宋体" w:cs="宋体"/>
          <w:color w:val="auto"/>
          <w:highlight w:val="none"/>
        </w:rPr>
      </w:pPr>
      <w:r>
        <w:rPr>
          <w:rFonts w:hint="eastAsia" w:ascii="宋体" w:hAnsi="宋体" w:cs="宋体"/>
          <w:color w:val="auto"/>
          <w:highlight w:val="none"/>
        </w:rPr>
        <w:t>智能聚类：要求提供智能聚类功能，基于多维度的数据对媒体内容进行聚类；</w:t>
      </w:r>
    </w:p>
    <w:p w14:paraId="65A33D4A">
      <w:pPr>
        <w:numPr>
          <w:ilvl w:val="0"/>
          <w:numId w:val="7"/>
        </w:numPr>
        <w:tabs>
          <w:tab w:val="clear" w:pos="890"/>
        </w:tabs>
        <w:spacing w:line="360" w:lineRule="auto"/>
        <w:ind w:left="0" w:firstLine="420"/>
        <w:rPr>
          <w:rFonts w:hint="eastAsia" w:ascii="宋体" w:hAnsi="宋体" w:cs="宋体"/>
          <w:color w:val="auto"/>
          <w:highlight w:val="none"/>
        </w:rPr>
      </w:pPr>
      <w:r>
        <w:rPr>
          <w:rFonts w:hint="eastAsia" w:ascii="宋体" w:hAnsi="宋体" w:cs="宋体"/>
          <w:color w:val="auto"/>
          <w:highlight w:val="none"/>
        </w:rPr>
        <w:t>多模推荐：要求提供多维度推荐功能，在浏览素材时，增加相关素材的推荐功能，以进一步提高检索使用体验；</w:t>
      </w:r>
    </w:p>
    <w:p w14:paraId="2449586E">
      <w:pPr>
        <w:numPr>
          <w:ilvl w:val="0"/>
          <w:numId w:val="7"/>
        </w:numPr>
        <w:tabs>
          <w:tab w:val="clear" w:pos="890"/>
        </w:tabs>
        <w:spacing w:line="360" w:lineRule="auto"/>
        <w:ind w:left="0" w:firstLine="420"/>
        <w:rPr>
          <w:rFonts w:hint="eastAsia" w:ascii="宋体" w:hAnsi="宋体" w:cs="宋体"/>
          <w:color w:val="auto"/>
          <w:highlight w:val="none"/>
        </w:rPr>
      </w:pPr>
      <w:r>
        <w:rPr>
          <w:rFonts w:hint="eastAsia" w:ascii="宋体" w:hAnsi="宋体" w:cs="宋体"/>
          <w:color w:val="auto"/>
          <w:highlight w:val="none"/>
        </w:rPr>
        <w:t>全文检索：要求支持全文检索，并可用空格分隔多个检索词；全文检索可检索出符合该关键字的素材，全文检索范围：检索库中所有文件的标题、标签、描述、关键字等文本元数据字段信息。</w:t>
      </w:r>
    </w:p>
    <w:p w14:paraId="09395CEF">
      <w:pPr>
        <w:numPr>
          <w:ilvl w:val="0"/>
          <w:numId w:val="7"/>
        </w:numPr>
        <w:tabs>
          <w:tab w:val="clear" w:pos="890"/>
        </w:tabs>
        <w:spacing w:line="360" w:lineRule="auto"/>
        <w:ind w:left="0" w:firstLine="420"/>
        <w:rPr>
          <w:rFonts w:hint="eastAsia" w:ascii="宋体" w:hAnsi="宋体" w:cs="宋体"/>
          <w:color w:val="auto"/>
          <w:highlight w:val="none"/>
        </w:rPr>
      </w:pPr>
      <w:r>
        <w:rPr>
          <w:rFonts w:hint="eastAsia" w:ascii="宋体" w:hAnsi="宋体" w:cs="宋体"/>
          <w:color w:val="auto"/>
          <w:highlight w:val="none"/>
        </w:rPr>
        <w:t>检索模板：要求提供检索模板功能，将检索条件保存下来，后续再检索时，可直接调用先前保存好的模板进行检索；</w:t>
      </w:r>
    </w:p>
    <w:p w14:paraId="1E762DEA">
      <w:pPr>
        <w:numPr>
          <w:ilvl w:val="0"/>
          <w:numId w:val="7"/>
        </w:numPr>
        <w:tabs>
          <w:tab w:val="clear" w:pos="890"/>
        </w:tabs>
        <w:spacing w:line="360" w:lineRule="auto"/>
        <w:ind w:left="0" w:firstLine="420"/>
        <w:rPr>
          <w:rFonts w:hint="eastAsia" w:ascii="宋体" w:hAnsi="宋体" w:cs="宋体"/>
          <w:color w:val="auto"/>
          <w:highlight w:val="none"/>
        </w:rPr>
      </w:pPr>
      <w:r>
        <w:rPr>
          <w:rFonts w:hint="eastAsia" w:ascii="宋体" w:hAnsi="宋体" w:cs="宋体"/>
          <w:color w:val="auto"/>
          <w:highlight w:val="none"/>
        </w:rPr>
        <w:t>二次检索：要求支持二次检索，即在首次检索结果中再次输入检索条件，系统在首次检索结果的基础上，进行二次递进检索，以便进一步精确检索范围；</w:t>
      </w:r>
    </w:p>
    <w:p w14:paraId="689923A6">
      <w:pPr>
        <w:numPr>
          <w:ilvl w:val="0"/>
          <w:numId w:val="7"/>
        </w:numPr>
        <w:tabs>
          <w:tab w:val="clear" w:pos="890"/>
        </w:tabs>
        <w:spacing w:line="360" w:lineRule="auto"/>
        <w:ind w:left="0" w:firstLine="420"/>
        <w:rPr>
          <w:rFonts w:hint="eastAsia" w:ascii="宋体" w:hAnsi="宋体" w:cs="宋体"/>
          <w:color w:val="auto"/>
          <w:highlight w:val="none"/>
        </w:rPr>
      </w:pPr>
      <w:r>
        <w:rPr>
          <w:rFonts w:hint="eastAsia" w:ascii="宋体" w:hAnsi="宋体" w:cs="宋体"/>
          <w:color w:val="auto"/>
          <w:highlight w:val="none"/>
        </w:rPr>
        <w:t>条件检索：要求支持条件检索，在页面中显示检索条件，点击检索条件，可根据条件检索出符合条件的文件，例如按“创建时间”、“类型”等进行检索；</w:t>
      </w:r>
    </w:p>
    <w:p w14:paraId="619E1A4D">
      <w:pPr>
        <w:numPr>
          <w:ilvl w:val="0"/>
          <w:numId w:val="7"/>
        </w:numPr>
        <w:tabs>
          <w:tab w:val="clear" w:pos="890"/>
        </w:tabs>
        <w:spacing w:line="360" w:lineRule="auto"/>
        <w:ind w:left="0" w:firstLine="420"/>
        <w:rPr>
          <w:rFonts w:hint="eastAsia" w:ascii="宋体" w:hAnsi="宋体" w:cs="宋体"/>
          <w:color w:val="auto"/>
          <w:highlight w:val="none"/>
        </w:rPr>
      </w:pPr>
      <w:r>
        <w:rPr>
          <w:rFonts w:hint="eastAsia" w:ascii="宋体" w:hAnsi="宋体" w:cs="宋体"/>
          <w:color w:val="auto"/>
          <w:highlight w:val="none"/>
        </w:rPr>
        <w:t>过滤检索：要求支持过滤检索，按“来源、类型、入库时间、格式、部门等信息，选择过滤条件时，自动过滤出符合该条件的文件，要能够支持不同层面的条件组合过滤，以进一步缩小过滤范围；</w:t>
      </w:r>
    </w:p>
    <w:p w14:paraId="3B40ACCE">
      <w:pPr>
        <w:numPr>
          <w:ilvl w:val="0"/>
          <w:numId w:val="7"/>
        </w:numPr>
        <w:tabs>
          <w:tab w:val="clear" w:pos="890"/>
        </w:tabs>
        <w:spacing w:line="360" w:lineRule="auto"/>
        <w:ind w:left="0" w:firstLine="420"/>
        <w:rPr>
          <w:rFonts w:hint="eastAsia" w:ascii="宋体" w:hAnsi="宋体" w:cs="宋体"/>
          <w:color w:val="auto"/>
          <w:highlight w:val="none"/>
        </w:rPr>
      </w:pPr>
      <w:r>
        <w:rPr>
          <w:rFonts w:hint="eastAsia" w:ascii="宋体" w:hAnsi="宋体" w:cs="宋体"/>
          <w:color w:val="auto"/>
          <w:highlight w:val="none"/>
        </w:rPr>
        <w:t>组合检索：要求支持高级组合检索（多维度组合检索），可自定义组合检索条件，通过精确组合检索，达到快速定位查询内容的目的；</w:t>
      </w:r>
    </w:p>
    <w:p w14:paraId="4C3684B6">
      <w:pPr>
        <w:pStyle w:val="8"/>
        <w:numPr>
          <w:ilvl w:val="2"/>
          <w:numId w:val="1"/>
        </w:numPr>
        <w:spacing w:line="500" w:lineRule="exact"/>
        <w:jc w:val="left"/>
        <w:outlineLvl w:val="3"/>
        <w:rPr>
          <w:rFonts w:hint="eastAsia" w:ascii="宋体" w:hAnsi="宋体"/>
          <w:b/>
          <w:bCs/>
          <w:color w:val="auto"/>
          <w:highlight w:val="none"/>
        </w:rPr>
      </w:pPr>
      <w:bookmarkStart w:id="158" w:name="_Toc77150996"/>
      <w:bookmarkStart w:id="159" w:name="_Toc76135913"/>
      <w:r>
        <w:rPr>
          <w:rFonts w:hint="eastAsia" w:ascii="宋体" w:hAnsi="宋体"/>
          <w:b/>
          <w:bCs/>
          <w:color w:val="auto"/>
          <w:highlight w:val="none"/>
        </w:rPr>
        <w:t>AI媒体服务</w:t>
      </w:r>
      <w:bookmarkEnd w:id="158"/>
      <w:bookmarkEnd w:id="159"/>
    </w:p>
    <w:p w14:paraId="689F3459">
      <w:pPr>
        <w:spacing w:line="360" w:lineRule="auto"/>
        <w:ind w:firstLine="420"/>
        <w:rPr>
          <w:rFonts w:hint="eastAsia" w:ascii="宋体" w:hAnsi="宋体" w:cs="宋体"/>
          <w:color w:val="auto"/>
          <w:highlight w:val="none"/>
        </w:rPr>
      </w:pPr>
      <w:r>
        <w:rPr>
          <w:rFonts w:hint="eastAsia" w:ascii="宋体" w:hAnsi="宋体" w:cs="宋体"/>
          <w:color w:val="auto"/>
          <w:highlight w:val="none"/>
        </w:rPr>
        <w:t>AI媒体处理系统主要是将源文件转码为适合不同需要的格式，如Mpeg2 I帧、Mpeg2 IBP、DV、WMV等格式向H.264 Mp4格式的转码需求,采用集群转码服务实现。</w:t>
      </w:r>
    </w:p>
    <w:p w14:paraId="14847340">
      <w:pPr>
        <w:numPr>
          <w:ilvl w:val="0"/>
          <w:numId w:val="8"/>
        </w:numPr>
        <w:spacing w:line="360" w:lineRule="auto"/>
        <w:rPr>
          <w:rFonts w:hint="eastAsia" w:ascii="宋体" w:hAnsi="宋体" w:cs="宋体"/>
          <w:color w:val="auto"/>
          <w:highlight w:val="none"/>
        </w:rPr>
      </w:pPr>
      <w:r>
        <w:rPr>
          <w:rFonts w:hint="eastAsia" w:ascii="宋体" w:hAnsi="宋体" w:cs="宋体"/>
          <w:color w:val="auto"/>
          <w:highlight w:val="none"/>
        </w:rPr>
        <w:t>媒体处理软件体系应适配云支撑体系，实现转码能力的动态调整；</w:t>
      </w:r>
    </w:p>
    <w:p w14:paraId="2A3AB08B">
      <w:pPr>
        <w:numPr>
          <w:ilvl w:val="0"/>
          <w:numId w:val="8"/>
        </w:numPr>
        <w:spacing w:line="360" w:lineRule="auto"/>
        <w:ind w:left="0" w:firstLine="420"/>
        <w:rPr>
          <w:rFonts w:hint="eastAsia" w:ascii="宋体" w:hAnsi="宋体" w:cs="宋体"/>
          <w:color w:val="auto"/>
          <w:highlight w:val="none"/>
        </w:rPr>
      </w:pPr>
      <w:r>
        <w:rPr>
          <w:rFonts w:hint="eastAsia" w:ascii="宋体" w:hAnsi="宋体" w:cs="宋体"/>
          <w:color w:val="auto"/>
          <w:highlight w:val="none"/>
        </w:rPr>
        <w:t>提供（包括但不限于）：h.263、h.264编码，flv、mp4、3gp、TS等封装，自定义多种码率和幅面的格式转换；</w:t>
      </w:r>
    </w:p>
    <w:p w14:paraId="0BAE9B61">
      <w:pPr>
        <w:numPr>
          <w:ilvl w:val="0"/>
          <w:numId w:val="8"/>
        </w:numPr>
        <w:spacing w:line="360" w:lineRule="auto"/>
        <w:rPr>
          <w:rFonts w:hint="eastAsia" w:ascii="宋体" w:hAnsi="宋体" w:cs="宋体"/>
          <w:color w:val="auto"/>
          <w:highlight w:val="none"/>
        </w:rPr>
      </w:pPr>
      <w:r>
        <w:rPr>
          <w:rFonts w:hint="eastAsia" w:ascii="宋体" w:hAnsi="宋体" w:cs="宋体"/>
          <w:color w:val="auto"/>
          <w:highlight w:val="none"/>
        </w:rPr>
        <w:t>支持分布式转码功能，利用转码服务器集群，实现处理效率的提升；</w:t>
      </w:r>
    </w:p>
    <w:p w14:paraId="38EFCCD1">
      <w:pPr>
        <w:numPr>
          <w:ilvl w:val="0"/>
          <w:numId w:val="8"/>
        </w:numPr>
        <w:spacing w:line="360" w:lineRule="auto"/>
        <w:rPr>
          <w:rFonts w:hint="eastAsia" w:ascii="宋体" w:hAnsi="宋体" w:cs="宋体"/>
          <w:color w:val="auto"/>
          <w:highlight w:val="none"/>
        </w:rPr>
      </w:pPr>
      <w:r>
        <w:rPr>
          <w:rFonts w:hint="eastAsia" w:ascii="宋体" w:hAnsi="宋体" w:cs="宋体"/>
          <w:color w:val="auto"/>
          <w:highlight w:val="none"/>
        </w:rPr>
        <w:t>支持冗余容错机制，及时接管出错任务；</w:t>
      </w:r>
    </w:p>
    <w:p w14:paraId="240BD767">
      <w:pPr>
        <w:numPr>
          <w:ilvl w:val="0"/>
          <w:numId w:val="8"/>
        </w:numPr>
        <w:spacing w:line="360" w:lineRule="auto"/>
        <w:rPr>
          <w:rFonts w:hint="eastAsia" w:ascii="宋体" w:hAnsi="宋体" w:cs="宋体"/>
          <w:color w:val="auto"/>
          <w:highlight w:val="none"/>
        </w:rPr>
      </w:pPr>
      <w:r>
        <w:rPr>
          <w:rFonts w:hint="eastAsia" w:ascii="宋体" w:hAnsi="宋体" w:cs="宋体"/>
          <w:color w:val="auto"/>
          <w:highlight w:val="none"/>
        </w:rPr>
        <w:t>可以手动或通过模板添加转码任务；</w:t>
      </w:r>
    </w:p>
    <w:p w14:paraId="4BD79122">
      <w:pPr>
        <w:numPr>
          <w:ilvl w:val="0"/>
          <w:numId w:val="8"/>
        </w:numPr>
        <w:spacing w:line="360" w:lineRule="auto"/>
        <w:rPr>
          <w:rFonts w:hint="eastAsia" w:ascii="宋体" w:hAnsi="宋体" w:cs="宋体"/>
          <w:color w:val="auto"/>
          <w:highlight w:val="none"/>
        </w:rPr>
      </w:pPr>
      <w:r>
        <w:rPr>
          <w:rFonts w:hint="eastAsia" w:ascii="宋体" w:hAnsi="宋体" w:cs="宋体"/>
          <w:color w:val="auto"/>
          <w:highlight w:val="none"/>
        </w:rPr>
        <w:t>支持任务优先级判断和设定；</w:t>
      </w:r>
    </w:p>
    <w:p w14:paraId="5590884D">
      <w:pPr>
        <w:numPr>
          <w:ilvl w:val="0"/>
          <w:numId w:val="8"/>
        </w:numPr>
        <w:spacing w:line="360" w:lineRule="auto"/>
        <w:rPr>
          <w:rFonts w:hint="eastAsia" w:ascii="宋体" w:hAnsi="宋体" w:cs="宋体"/>
          <w:color w:val="auto"/>
          <w:highlight w:val="none"/>
        </w:rPr>
      </w:pPr>
      <w:r>
        <w:rPr>
          <w:rFonts w:hint="eastAsia" w:ascii="宋体" w:hAnsi="宋体" w:cs="宋体"/>
          <w:color w:val="auto"/>
          <w:highlight w:val="none"/>
        </w:rPr>
        <w:t>支持任务的监控和管理，可以暂停、取消转码任务；</w:t>
      </w:r>
    </w:p>
    <w:p w14:paraId="3D36FC72">
      <w:pPr>
        <w:numPr>
          <w:ilvl w:val="0"/>
          <w:numId w:val="8"/>
        </w:numPr>
        <w:spacing w:line="360" w:lineRule="auto"/>
        <w:rPr>
          <w:rFonts w:hint="eastAsia" w:ascii="宋体" w:hAnsi="宋体" w:cs="宋体"/>
          <w:color w:val="auto"/>
          <w:highlight w:val="none"/>
        </w:rPr>
      </w:pPr>
      <w:r>
        <w:rPr>
          <w:rFonts w:hint="eastAsia" w:ascii="宋体" w:hAnsi="宋体" w:cs="宋体"/>
          <w:color w:val="auto"/>
          <w:highlight w:val="none"/>
        </w:rPr>
        <w:t>支持查看任务的详细信息，支持详细的工作日志和任务日志。</w:t>
      </w:r>
    </w:p>
    <w:p w14:paraId="121115C9">
      <w:pPr>
        <w:numPr>
          <w:ilvl w:val="0"/>
          <w:numId w:val="8"/>
        </w:numPr>
        <w:spacing w:line="360" w:lineRule="auto"/>
        <w:ind w:left="0" w:firstLine="420"/>
        <w:rPr>
          <w:rFonts w:hint="eastAsia" w:ascii="宋体" w:hAnsi="宋体" w:cs="宋体"/>
          <w:color w:val="auto"/>
          <w:highlight w:val="none"/>
        </w:rPr>
      </w:pPr>
      <w:r>
        <w:rPr>
          <w:rFonts w:hint="eastAsia" w:ascii="宋体" w:hAnsi="宋体" w:cs="宋体"/>
          <w:color w:val="auto"/>
          <w:highlight w:val="none"/>
        </w:rPr>
        <w:t>▲要求支持分片转码功能，当转码计算节点线性增加时，转码效率能线性增长，</w:t>
      </w:r>
      <w:r>
        <w:rPr>
          <w:rFonts w:hint="eastAsia" w:ascii="宋体" w:hAnsi="宋体" w:cs="宋体"/>
          <w:color w:val="auto"/>
          <w:highlight w:val="none"/>
        </w:rPr>
        <w:t>投标文件中</w:t>
      </w:r>
      <w:r>
        <w:rPr>
          <w:rFonts w:hint="eastAsia" w:ascii="宋体" w:hAnsi="宋体" w:cs="宋体"/>
          <w:color w:val="auto"/>
          <w:highlight w:val="none"/>
        </w:rPr>
        <w:t>提供国家认可的有资质的第三方检测机构出具的检测报告扫描件,检测内容需包含相关功能；</w:t>
      </w:r>
    </w:p>
    <w:p w14:paraId="7FEED84E">
      <w:pPr>
        <w:numPr>
          <w:ilvl w:val="0"/>
          <w:numId w:val="8"/>
        </w:numPr>
        <w:spacing w:line="360" w:lineRule="auto"/>
        <w:ind w:left="0" w:firstLine="420"/>
        <w:rPr>
          <w:rFonts w:hint="eastAsia" w:ascii="宋体" w:hAnsi="宋体" w:cs="宋体"/>
          <w:color w:val="auto"/>
          <w:highlight w:val="none"/>
        </w:rPr>
      </w:pPr>
      <w:r>
        <w:rPr>
          <w:rFonts w:hint="eastAsia" w:ascii="宋体" w:hAnsi="宋体" w:cs="宋体"/>
          <w:color w:val="auto"/>
          <w:highlight w:val="none"/>
        </w:rPr>
        <w:t>▲要求支持分片合成功能，当合成计算节点线性增加时，合成效率能线性增长，</w:t>
      </w:r>
      <w:r>
        <w:rPr>
          <w:rFonts w:hint="eastAsia" w:ascii="宋体" w:hAnsi="宋体" w:cs="宋体"/>
          <w:color w:val="auto"/>
          <w:highlight w:val="none"/>
        </w:rPr>
        <w:t>投标文件中</w:t>
      </w:r>
      <w:r>
        <w:rPr>
          <w:rFonts w:hint="eastAsia" w:ascii="宋体" w:hAnsi="宋体" w:cs="宋体"/>
          <w:color w:val="auto"/>
          <w:highlight w:val="none"/>
        </w:rPr>
        <w:t>提供国家认可的有资质的第三方检测机构出具的检测报告扫描件,检测内容需包含相关功能；</w:t>
      </w:r>
    </w:p>
    <w:p w14:paraId="2808E9E7">
      <w:pPr>
        <w:pStyle w:val="8"/>
        <w:numPr>
          <w:ilvl w:val="2"/>
          <w:numId w:val="1"/>
        </w:numPr>
        <w:spacing w:line="500" w:lineRule="exact"/>
        <w:jc w:val="left"/>
        <w:outlineLvl w:val="3"/>
        <w:rPr>
          <w:rFonts w:hint="eastAsia" w:ascii="宋体" w:hAnsi="宋体"/>
          <w:b/>
          <w:bCs/>
          <w:color w:val="auto"/>
          <w:highlight w:val="none"/>
        </w:rPr>
      </w:pPr>
      <w:bookmarkStart w:id="160" w:name="_Toc77150997"/>
      <w:bookmarkStart w:id="161" w:name="_Toc76135914"/>
      <w:r>
        <w:rPr>
          <w:rFonts w:hint="eastAsia" w:ascii="宋体" w:hAnsi="宋体"/>
          <w:b/>
          <w:bCs/>
          <w:color w:val="auto"/>
          <w:highlight w:val="none"/>
        </w:rPr>
        <w:t>技术审核</w:t>
      </w:r>
      <w:bookmarkEnd w:id="160"/>
      <w:bookmarkEnd w:id="161"/>
    </w:p>
    <w:p w14:paraId="6D87C97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技术审核（技审）主要是针对视音频文件的质量审核，质量审核必须采用后台自动审查加前台人工复检的方式完成。辅助审查的结果必须作为素材的元数据之一提供给前台作为审核参考。系统必须对存在质量问题的素材进行警示标识。 </w:t>
      </w:r>
    </w:p>
    <w:p w14:paraId="553B6B7E">
      <w:pPr>
        <w:numPr>
          <w:ilvl w:val="0"/>
          <w:numId w:val="9"/>
        </w:numPr>
        <w:spacing w:line="360" w:lineRule="auto"/>
        <w:ind w:left="0" w:firstLine="420"/>
        <w:rPr>
          <w:rFonts w:hint="eastAsia" w:ascii="宋体" w:hAnsi="宋体" w:cs="宋体"/>
          <w:color w:val="auto"/>
          <w:highlight w:val="none"/>
        </w:rPr>
      </w:pPr>
      <w:r>
        <w:rPr>
          <w:rFonts w:hint="eastAsia" w:ascii="宋体" w:hAnsi="宋体" w:cs="宋体"/>
          <w:color w:val="auto"/>
          <w:highlight w:val="none"/>
        </w:rPr>
        <w:t>提供对节目视音频内容的自动检测，检测设置支持手动选择检测参数。</w:t>
      </w:r>
    </w:p>
    <w:p w14:paraId="398DE630">
      <w:pPr>
        <w:numPr>
          <w:ilvl w:val="0"/>
          <w:numId w:val="9"/>
        </w:numPr>
        <w:spacing w:line="360" w:lineRule="auto"/>
        <w:ind w:left="0" w:firstLine="420"/>
        <w:rPr>
          <w:rFonts w:hint="eastAsia" w:ascii="宋体" w:hAnsi="宋体" w:cs="宋体"/>
          <w:color w:val="auto"/>
          <w:highlight w:val="none"/>
        </w:rPr>
      </w:pPr>
      <w:r>
        <w:rPr>
          <w:rFonts w:hint="eastAsia" w:ascii="宋体" w:hAnsi="宋体" w:cs="宋体"/>
          <w:color w:val="auto"/>
          <w:highlight w:val="none"/>
        </w:rPr>
        <w:t>在视频方面，辅助审查至少能够对黑场、彩条、单色段、雪花、色彩丢失、静帧段、亮度超标、色度超标、RGB超标、YUV超标、YC超标、蓝底、绿底、活动区域边缘、夹帧等进行检测；</w:t>
      </w:r>
    </w:p>
    <w:p w14:paraId="44A84F44">
      <w:pPr>
        <w:numPr>
          <w:ilvl w:val="0"/>
          <w:numId w:val="9"/>
        </w:numPr>
        <w:spacing w:line="360" w:lineRule="auto"/>
        <w:ind w:left="0" w:firstLine="420"/>
        <w:rPr>
          <w:rFonts w:hint="eastAsia" w:ascii="宋体" w:hAnsi="宋体" w:cs="宋体"/>
          <w:color w:val="auto"/>
          <w:highlight w:val="none"/>
        </w:rPr>
      </w:pPr>
      <w:r>
        <w:rPr>
          <w:rFonts w:hint="eastAsia" w:ascii="宋体" w:hAnsi="宋体" w:cs="宋体"/>
          <w:color w:val="auto"/>
          <w:highlight w:val="none"/>
        </w:rPr>
        <w:t>在音频方面，辅助审查至少能够对静音、音量VU值、削波、音量峰值、直流偏移、响度、不可听、立体声相位反相等进行检测；</w:t>
      </w:r>
    </w:p>
    <w:p w14:paraId="7F5B77FB">
      <w:pPr>
        <w:numPr>
          <w:ilvl w:val="0"/>
          <w:numId w:val="9"/>
        </w:numPr>
        <w:spacing w:line="360" w:lineRule="auto"/>
        <w:ind w:left="0" w:firstLine="420"/>
        <w:rPr>
          <w:rFonts w:hint="eastAsia" w:ascii="宋体" w:hAnsi="宋体" w:cs="宋体"/>
          <w:color w:val="auto"/>
          <w:highlight w:val="none"/>
        </w:rPr>
      </w:pPr>
      <w:bookmarkStart w:id="162" w:name="_Toc77150998"/>
      <w:bookmarkStart w:id="163" w:name="_Toc76135915"/>
      <w:r>
        <w:rPr>
          <w:rFonts w:hint="eastAsia" w:ascii="宋体" w:hAnsi="宋体" w:cs="宋体"/>
          <w:color w:val="auto"/>
          <w:highlight w:val="none"/>
        </w:rPr>
        <w:t>▲技审软件要具备黑场检测、彩帧检测、文件封装格式检测、压缩编码格式检测等能力</w:t>
      </w:r>
      <w:r>
        <w:rPr>
          <w:rFonts w:hint="eastAsia" w:ascii="宋体" w:hAnsi="宋体" w:cs="宋体"/>
          <w:color w:val="auto"/>
          <w:highlight w:val="none"/>
        </w:rPr>
        <w:t>；</w:t>
      </w:r>
    </w:p>
    <w:p w14:paraId="3E2B2633">
      <w:pPr>
        <w:pStyle w:val="8"/>
        <w:numPr>
          <w:ilvl w:val="2"/>
          <w:numId w:val="1"/>
        </w:numPr>
        <w:spacing w:line="500" w:lineRule="exact"/>
        <w:jc w:val="left"/>
        <w:outlineLvl w:val="3"/>
        <w:rPr>
          <w:rFonts w:hint="eastAsia" w:ascii="宋体" w:hAnsi="宋体"/>
          <w:b/>
          <w:bCs/>
          <w:color w:val="auto"/>
          <w:highlight w:val="none"/>
        </w:rPr>
      </w:pPr>
      <w:r>
        <w:rPr>
          <w:rFonts w:hint="eastAsia" w:ascii="宋体" w:hAnsi="宋体"/>
          <w:b/>
          <w:bCs/>
          <w:color w:val="auto"/>
          <w:highlight w:val="none"/>
        </w:rPr>
        <w:t>迁移服务</w:t>
      </w:r>
      <w:bookmarkEnd w:id="162"/>
      <w:bookmarkEnd w:id="163"/>
    </w:p>
    <w:p w14:paraId="3049C925">
      <w:pPr>
        <w:spacing w:line="360" w:lineRule="auto"/>
        <w:ind w:firstLine="411" w:firstLineChars="196"/>
        <w:rPr>
          <w:rFonts w:hint="eastAsia" w:ascii="宋体" w:hAnsi="宋体" w:cs="宋体"/>
          <w:bCs/>
          <w:color w:val="auto"/>
          <w:highlight w:val="none"/>
        </w:rPr>
      </w:pPr>
      <w:r>
        <w:rPr>
          <w:rFonts w:hint="eastAsia" w:ascii="宋体" w:hAnsi="宋体" w:cs="宋体"/>
          <w:bCs/>
          <w:color w:val="auto"/>
          <w:highlight w:val="none"/>
        </w:rPr>
        <w:t>迁移服务主要用于平台内外资源文件交互，将平台内的资源迁移到多业务系统。通过标准化的元数据和消息封装模式，解析迁移任务的源和目的，完成跨系统的资料迁移。</w:t>
      </w:r>
    </w:p>
    <w:p w14:paraId="45274C90">
      <w:pPr>
        <w:numPr>
          <w:ilvl w:val="0"/>
          <w:numId w:val="10"/>
        </w:numPr>
        <w:spacing w:line="360" w:lineRule="auto"/>
        <w:ind w:left="0" w:firstLine="420"/>
        <w:rPr>
          <w:rFonts w:hint="eastAsia" w:ascii="宋体" w:hAnsi="宋体" w:cs="宋体"/>
          <w:color w:val="auto"/>
          <w:highlight w:val="none"/>
        </w:rPr>
      </w:pPr>
      <w:r>
        <w:rPr>
          <w:rFonts w:hint="eastAsia" w:ascii="宋体" w:hAnsi="宋体" w:cs="宋体"/>
          <w:color w:val="auto"/>
          <w:highlight w:val="none"/>
        </w:rPr>
        <w:t>支持FTP、UNC等多种路径；</w:t>
      </w:r>
    </w:p>
    <w:p w14:paraId="1DF79978">
      <w:pPr>
        <w:numPr>
          <w:ilvl w:val="0"/>
          <w:numId w:val="10"/>
        </w:numPr>
        <w:spacing w:line="360" w:lineRule="auto"/>
        <w:ind w:left="0" w:firstLine="420"/>
        <w:rPr>
          <w:rFonts w:hint="eastAsia" w:ascii="宋体" w:hAnsi="宋体" w:cs="宋体"/>
          <w:color w:val="auto"/>
          <w:highlight w:val="none"/>
        </w:rPr>
      </w:pPr>
      <w:r>
        <w:rPr>
          <w:rFonts w:hint="eastAsia" w:ascii="宋体" w:hAnsi="宋体" w:cs="宋体"/>
          <w:color w:val="auto"/>
          <w:highlight w:val="none"/>
        </w:rPr>
        <w:t>迁移服务支持集群功能，以实现任务的自动负载均衡和自动容错，提高服务的吞吐能力；</w:t>
      </w:r>
    </w:p>
    <w:p w14:paraId="413CEB9B">
      <w:pPr>
        <w:numPr>
          <w:ilvl w:val="0"/>
          <w:numId w:val="10"/>
        </w:numPr>
        <w:spacing w:line="360" w:lineRule="auto"/>
        <w:ind w:left="0" w:firstLine="420"/>
        <w:rPr>
          <w:rFonts w:hint="eastAsia" w:ascii="宋体" w:hAnsi="宋体" w:cs="宋体"/>
          <w:color w:val="auto"/>
          <w:highlight w:val="none"/>
        </w:rPr>
      </w:pPr>
      <w:r>
        <w:rPr>
          <w:rFonts w:hint="eastAsia" w:ascii="宋体" w:hAnsi="宋体" w:cs="宋体"/>
          <w:color w:val="auto"/>
          <w:highlight w:val="none"/>
        </w:rPr>
        <w:t>支持任务优先级判断和设定；</w:t>
      </w:r>
    </w:p>
    <w:p w14:paraId="3549E935">
      <w:pPr>
        <w:numPr>
          <w:ilvl w:val="0"/>
          <w:numId w:val="10"/>
        </w:numPr>
        <w:spacing w:line="360" w:lineRule="auto"/>
        <w:ind w:left="0" w:firstLine="420"/>
        <w:rPr>
          <w:rFonts w:hint="eastAsia" w:ascii="宋体" w:hAnsi="宋体" w:cs="宋体"/>
          <w:color w:val="auto"/>
          <w:highlight w:val="none"/>
        </w:rPr>
      </w:pPr>
      <w:r>
        <w:rPr>
          <w:rFonts w:hint="eastAsia" w:ascii="宋体" w:hAnsi="宋体" w:cs="宋体"/>
          <w:color w:val="auto"/>
          <w:highlight w:val="none"/>
        </w:rPr>
        <w:t>支持任务的监控和管理，实现重置、暂停、取消等任务处理功能；</w:t>
      </w:r>
    </w:p>
    <w:p w14:paraId="4B7DA6DD">
      <w:pPr>
        <w:numPr>
          <w:ilvl w:val="0"/>
          <w:numId w:val="10"/>
        </w:numPr>
        <w:spacing w:line="360" w:lineRule="auto"/>
        <w:ind w:left="0" w:firstLine="420"/>
        <w:rPr>
          <w:rFonts w:hint="eastAsia" w:ascii="宋体" w:hAnsi="宋体" w:cs="宋体"/>
          <w:color w:val="auto"/>
          <w:highlight w:val="none"/>
        </w:rPr>
      </w:pPr>
      <w:r>
        <w:rPr>
          <w:rFonts w:hint="eastAsia" w:ascii="宋体" w:hAnsi="宋体" w:cs="宋体"/>
          <w:color w:val="auto"/>
          <w:highlight w:val="none"/>
        </w:rPr>
        <w:t>支持查看任务的详细信息，支持详细的工作日志和任务日志。</w:t>
      </w:r>
    </w:p>
    <w:p w14:paraId="16EB3F19">
      <w:pPr>
        <w:pStyle w:val="8"/>
        <w:numPr>
          <w:ilvl w:val="2"/>
          <w:numId w:val="1"/>
        </w:numPr>
        <w:spacing w:line="500" w:lineRule="exact"/>
        <w:jc w:val="left"/>
        <w:outlineLvl w:val="3"/>
        <w:rPr>
          <w:rFonts w:hint="eastAsia" w:ascii="宋体" w:hAnsi="宋体"/>
          <w:b/>
          <w:bCs/>
          <w:color w:val="auto"/>
          <w:highlight w:val="none"/>
        </w:rPr>
      </w:pPr>
      <w:bookmarkStart w:id="164" w:name="_Toc76135916"/>
      <w:bookmarkStart w:id="165" w:name="_Toc77150999"/>
      <w:r>
        <w:rPr>
          <w:rFonts w:hint="eastAsia" w:ascii="宋体" w:hAnsi="宋体"/>
          <w:b/>
          <w:bCs/>
          <w:color w:val="auto"/>
          <w:highlight w:val="none"/>
        </w:rPr>
        <w:t>网络管理</w:t>
      </w:r>
      <w:bookmarkEnd w:id="164"/>
      <w:bookmarkEnd w:id="165"/>
    </w:p>
    <w:p w14:paraId="2DF55850">
      <w:pPr>
        <w:pStyle w:val="3"/>
        <w:spacing w:line="360" w:lineRule="auto"/>
        <w:rPr>
          <w:rFonts w:ascii="宋体" w:hAnsi="宋体"/>
          <w:color w:val="auto"/>
          <w:szCs w:val="21"/>
          <w:highlight w:val="none"/>
        </w:rPr>
      </w:pPr>
      <w:r>
        <w:rPr>
          <w:rFonts w:hint="eastAsia" w:ascii="宋体" w:hAnsi="宋体"/>
          <w:color w:val="auto"/>
          <w:szCs w:val="21"/>
          <w:highlight w:val="none"/>
        </w:rPr>
        <w:t>网管系统承担融媒体系统权限认证、系统流程定制、基础数据管理以及日常的系统自动维护等工作，要求具备以下功能：</w:t>
      </w:r>
    </w:p>
    <w:p w14:paraId="2EBF65CB">
      <w:pPr>
        <w:numPr>
          <w:ilvl w:val="0"/>
          <w:numId w:val="11"/>
        </w:numPr>
        <w:spacing w:line="360" w:lineRule="auto"/>
        <w:ind w:left="0" w:firstLine="420"/>
        <w:rPr>
          <w:rFonts w:hint="eastAsia" w:ascii="宋体" w:hAnsi="宋体" w:cs="宋体"/>
          <w:color w:val="auto"/>
          <w:highlight w:val="none"/>
        </w:rPr>
      </w:pPr>
      <w:r>
        <w:rPr>
          <w:rFonts w:hint="eastAsia" w:ascii="宋体" w:hAnsi="宋体" w:cs="宋体"/>
          <w:color w:val="auto"/>
          <w:highlight w:val="none"/>
        </w:rPr>
        <w:t xml:space="preserve">可对用户进行分级授权管理； </w:t>
      </w:r>
    </w:p>
    <w:p w14:paraId="71A26544">
      <w:pPr>
        <w:numPr>
          <w:ilvl w:val="0"/>
          <w:numId w:val="11"/>
        </w:numPr>
        <w:spacing w:line="360" w:lineRule="auto"/>
        <w:ind w:left="0" w:firstLine="420"/>
        <w:rPr>
          <w:rFonts w:hint="eastAsia" w:ascii="宋体" w:hAnsi="宋体" w:cs="宋体"/>
          <w:color w:val="auto"/>
          <w:highlight w:val="none"/>
        </w:rPr>
      </w:pPr>
      <w:r>
        <w:rPr>
          <w:rFonts w:hint="eastAsia" w:ascii="宋体" w:hAnsi="宋体" w:cs="宋体"/>
          <w:color w:val="auto"/>
          <w:highlight w:val="none"/>
        </w:rPr>
        <w:t>支持对用户在系统中的任意操作进行自动记录功能。</w:t>
      </w:r>
    </w:p>
    <w:p w14:paraId="1E8AA11F">
      <w:pPr>
        <w:numPr>
          <w:ilvl w:val="0"/>
          <w:numId w:val="11"/>
        </w:numPr>
        <w:spacing w:line="360" w:lineRule="auto"/>
        <w:ind w:left="0" w:firstLine="420"/>
        <w:rPr>
          <w:rFonts w:hint="eastAsia" w:ascii="宋体" w:hAnsi="宋体" w:cs="宋体"/>
          <w:color w:val="auto"/>
          <w:highlight w:val="none"/>
        </w:rPr>
      </w:pPr>
      <w:r>
        <w:rPr>
          <w:rFonts w:hint="eastAsia" w:ascii="宋体" w:hAnsi="宋体" w:cs="宋体"/>
          <w:color w:val="auto"/>
          <w:highlight w:val="none"/>
        </w:rPr>
        <w:t>可定义用户组权限，用户可继承用户组的权限，并可扩展权限。</w:t>
      </w:r>
    </w:p>
    <w:p w14:paraId="750A0D26">
      <w:pPr>
        <w:numPr>
          <w:ilvl w:val="0"/>
          <w:numId w:val="11"/>
        </w:numPr>
        <w:spacing w:line="360" w:lineRule="auto"/>
        <w:ind w:left="0" w:firstLine="420"/>
        <w:rPr>
          <w:rFonts w:hint="eastAsia" w:ascii="宋体" w:hAnsi="宋体" w:cs="宋体"/>
          <w:color w:val="auto"/>
          <w:highlight w:val="none"/>
        </w:rPr>
      </w:pPr>
      <w:r>
        <w:rPr>
          <w:rFonts w:hint="eastAsia" w:ascii="宋体" w:hAnsi="宋体" w:cs="宋体"/>
          <w:color w:val="auto"/>
          <w:highlight w:val="none"/>
        </w:rPr>
        <w:t>对每个栏目进行添加、删除、编辑、审核的细化设置，用户菜单可根据不同权限而变化。</w:t>
      </w:r>
    </w:p>
    <w:p w14:paraId="16EB348D">
      <w:pPr>
        <w:numPr>
          <w:ilvl w:val="0"/>
          <w:numId w:val="11"/>
        </w:numPr>
        <w:spacing w:line="360" w:lineRule="auto"/>
        <w:ind w:left="0" w:firstLine="420"/>
        <w:rPr>
          <w:rFonts w:hint="eastAsia" w:ascii="宋体" w:hAnsi="宋体" w:cs="宋体"/>
          <w:color w:val="auto"/>
          <w:highlight w:val="none"/>
        </w:rPr>
      </w:pPr>
      <w:r>
        <w:rPr>
          <w:rFonts w:hint="eastAsia" w:ascii="宋体" w:hAnsi="宋体" w:cs="宋体"/>
          <w:color w:val="auto"/>
          <w:highlight w:val="none"/>
        </w:rPr>
        <w:t>用户与权限管理需采用用户、角色等多单元模块的方式，实现对组织结构管理和权限分配管理；</w:t>
      </w:r>
    </w:p>
    <w:p w14:paraId="06498AA6">
      <w:pPr>
        <w:pStyle w:val="8"/>
        <w:numPr>
          <w:ilvl w:val="1"/>
          <w:numId w:val="1"/>
        </w:numPr>
        <w:spacing w:line="500" w:lineRule="exact"/>
        <w:jc w:val="left"/>
        <w:outlineLvl w:val="2"/>
        <w:rPr>
          <w:rFonts w:hint="eastAsia" w:ascii="宋体" w:hAnsi="宋体"/>
          <w:b/>
          <w:bCs/>
          <w:color w:val="auto"/>
          <w:highlight w:val="none"/>
        </w:rPr>
      </w:pPr>
      <w:r>
        <w:rPr>
          <w:rFonts w:hint="eastAsia" w:ascii="宋体" w:hAnsi="宋体"/>
          <w:b/>
          <w:bCs/>
          <w:color w:val="auto"/>
          <w:highlight w:val="none"/>
        </w:rPr>
        <w:t>生产工具要求</w:t>
      </w:r>
    </w:p>
    <w:p w14:paraId="0F0FA035">
      <w:pPr>
        <w:pStyle w:val="8"/>
        <w:numPr>
          <w:ilvl w:val="2"/>
          <w:numId w:val="1"/>
        </w:numPr>
        <w:spacing w:line="500" w:lineRule="exact"/>
        <w:jc w:val="left"/>
        <w:outlineLvl w:val="3"/>
        <w:rPr>
          <w:rFonts w:hint="eastAsia" w:ascii="宋体" w:hAnsi="宋体"/>
          <w:b/>
          <w:bCs/>
          <w:color w:val="auto"/>
          <w:highlight w:val="none"/>
        </w:rPr>
      </w:pPr>
      <w:r>
        <w:rPr>
          <w:rFonts w:hint="eastAsia" w:ascii="宋体" w:hAnsi="宋体"/>
          <w:b/>
          <w:bCs/>
          <w:color w:val="auto"/>
          <w:highlight w:val="none"/>
        </w:rPr>
        <w:t>非线性编辑系统</w:t>
      </w:r>
    </w:p>
    <w:p w14:paraId="0B8BC09E">
      <w:pPr>
        <w:spacing w:line="500" w:lineRule="exact"/>
        <w:ind w:firstLine="420" w:firstLineChars="200"/>
        <w:rPr>
          <w:rFonts w:hint="eastAsia" w:ascii="宋体" w:hAnsi="宋体" w:cs="宋体"/>
          <w:color w:val="auto"/>
          <w:highlight w:val="none"/>
        </w:rPr>
      </w:pPr>
      <w:r>
        <w:rPr>
          <w:rFonts w:hint="eastAsia" w:ascii="宋体" w:hAnsi="宋体" w:cs="宋体"/>
          <w:color w:val="auto"/>
          <w:highlight w:val="none"/>
        </w:rPr>
        <w:t>本次新闻制作系统为网络化编辑系统，投标人所投非编制作系统必须支持网络编辑。</w:t>
      </w:r>
    </w:p>
    <w:p w14:paraId="160D5F86">
      <w:pPr>
        <w:numPr>
          <w:ilvl w:val="0"/>
          <w:numId w:val="12"/>
        </w:numPr>
        <w:spacing w:line="360" w:lineRule="auto"/>
        <w:ind w:left="0" w:firstLine="420"/>
        <w:rPr>
          <w:rFonts w:hint="eastAsia" w:ascii="宋体" w:hAnsi="宋体" w:cs="宋体"/>
          <w:color w:val="auto"/>
          <w:highlight w:val="none"/>
        </w:rPr>
      </w:pPr>
      <w:r>
        <w:rPr>
          <w:rFonts w:hint="eastAsia" w:ascii="宋体" w:hAnsi="宋体" w:cs="宋体"/>
          <w:color w:val="auto"/>
          <w:highlight w:val="none"/>
        </w:rPr>
        <w:t>支持相同制式的不同的时间线相互嵌套，支持不同分辨率、不同帧率、隔行/逐行素材在同一时间线混编；</w:t>
      </w:r>
    </w:p>
    <w:p w14:paraId="7E0A3366">
      <w:pPr>
        <w:numPr>
          <w:ilvl w:val="0"/>
          <w:numId w:val="12"/>
        </w:numPr>
        <w:spacing w:line="360" w:lineRule="auto"/>
        <w:ind w:left="0" w:firstLine="420"/>
        <w:rPr>
          <w:rFonts w:hint="eastAsia" w:ascii="宋体" w:hAnsi="宋体" w:cs="宋体"/>
          <w:color w:val="auto"/>
          <w:highlight w:val="none"/>
        </w:rPr>
      </w:pPr>
      <w:r>
        <w:rPr>
          <w:rFonts w:hint="eastAsia" w:ascii="宋体" w:hAnsi="宋体" w:cs="宋体"/>
          <w:color w:val="auto"/>
          <w:highlight w:val="none"/>
        </w:rPr>
        <w:t>要求支持顶层渲染，提高时间线编辑效率；</w:t>
      </w:r>
    </w:p>
    <w:p w14:paraId="05CA7E62">
      <w:pPr>
        <w:numPr>
          <w:ilvl w:val="0"/>
          <w:numId w:val="12"/>
        </w:numPr>
        <w:spacing w:line="360" w:lineRule="auto"/>
        <w:ind w:left="0" w:firstLine="420"/>
        <w:rPr>
          <w:rFonts w:hint="eastAsia" w:ascii="宋体" w:hAnsi="宋体" w:cs="宋体"/>
          <w:color w:val="auto"/>
          <w:highlight w:val="none"/>
        </w:rPr>
      </w:pPr>
      <w:r>
        <w:rPr>
          <w:rFonts w:hint="eastAsia" w:ascii="宋体" w:hAnsi="宋体" w:cs="宋体"/>
          <w:color w:val="auto"/>
          <w:highlight w:val="none"/>
        </w:rPr>
        <w:t>▲支持时间线编辑、多机位编辑、宽色域、自动化色彩管理、HDR/SDR上下变换、HDR示波器等功能，</w:t>
      </w:r>
      <w:r>
        <w:rPr>
          <w:rFonts w:hint="eastAsia" w:ascii="宋体" w:hAnsi="宋体" w:cs="宋体"/>
          <w:color w:val="auto"/>
          <w:highlight w:val="none"/>
        </w:rPr>
        <w:t>投标文件中提供国家认可的有资质的第三方检测机构出具的检测报告扫描件,检测内容需包含相关功能；</w:t>
      </w:r>
    </w:p>
    <w:p w14:paraId="34B72236">
      <w:pPr>
        <w:numPr>
          <w:ilvl w:val="0"/>
          <w:numId w:val="12"/>
        </w:numPr>
        <w:spacing w:line="360" w:lineRule="auto"/>
        <w:ind w:left="0" w:firstLine="420"/>
        <w:rPr>
          <w:rFonts w:hint="eastAsia" w:ascii="宋体" w:hAnsi="宋体" w:cs="宋体"/>
          <w:color w:val="auto"/>
          <w:highlight w:val="none"/>
        </w:rPr>
      </w:pPr>
      <w:r>
        <w:rPr>
          <w:rFonts w:hint="eastAsia" w:ascii="宋体" w:hAnsi="宋体" w:cs="宋体"/>
          <w:color w:val="auto"/>
          <w:highlight w:val="none"/>
        </w:rPr>
        <w:t>▲支持自动化色彩管理，能自动识别SONY、Panasonic、ARRI、Canon等原厂格式，当在目标时间线中编辑时，系统可自动完成从素材源色彩空间/伽马到目标时间线色彩空间/伽马的转换处理，</w:t>
      </w:r>
      <w:r>
        <w:rPr>
          <w:rFonts w:hint="eastAsia" w:ascii="宋体" w:hAnsi="宋体" w:cs="宋体"/>
          <w:color w:val="auto"/>
          <w:highlight w:val="none"/>
        </w:rPr>
        <w:t>投标文件中提供国家认可的有资质的第三方检测机构出具的检测报告扫描件,检测内容需包含相关功能；</w:t>
      </w:r>
    </w:p>
    <w:p w14:paraId="412D2F91">
      <w:pPr>
        <w:numPr>
          <w:ilvl w:val="0"/>
          <w:numId w:val="12"/>
        </w:numPr>
        <w:spacing w:line="360" w:lineRule="auto"/>
        <w:ind w:left="0" w:firstLine="420"/>
        <w:rPr>
          <w:rFonts w:hint="eastAsia" w:ascii="宋体" w:hAnsi="宋体" w:cs="宋体"/>
          <w:color w:val="auto"/>
          <w:highlight w:val="none"/>
        </w:rPr>
      </w:pPr>
      <w:r>
        <w:rPr>
          <w:rFonts w:hint="eastAsia" w:ascii="宋体" w:hAnsi="宋体" w:cs="宋体"/>
          <w:color w:val="auto"/>
          <w:highlight w:val="none"/>
        </w:rPr>
        <w:t>▲为确保软硬件兼容性，高清非编需配置投标人自主知识产权的专业广播级高清视音频板卡，</w:t>
      </w:r>
      <w:r>
        <w:rPr>
          <w:rFonts w:hint="eastAsia" w:ascii="宋体" w:hAnsi="宋体" w:cs="宋体"/>
          <w:color w:val="auto"/>
          <w:highlight w:val="none"/>
        </w:rPr>
        <w:t>投标文件中提供国家认可的有资质的第三方检测机构出具的检测报告扫描件；</w:t>
      </w:r>
    </w:p>
    <w:p w14:paraId="0379F396">
      <w:pPr>
        <w:numPr>
          <w:ilvl w:val="0"/>
          <w:numId w:val="12"/>
        </w:numPr>
        <w:spacing w:line="360" w:lineRule="auto"/>
        <w:ind w:left="0" w:firstLine="420"/>
        <w:rPr>
          <w:rFonts w:hint="eastAsia" w:ascii="宋体" w:hAnsi="宋体" w:cs="宋体"/>
          <w:color w:val="auto"/>
          <w:highlight w:val="none"/>
        </w:rPr>
      </w:pPr>
      <w:r>
        <w:rPr>
          <w:rFonts w:hint="eastAsia" w:ascii="宋体" w:hAnsi="宋体" w:cs="宋体"/>
          <w:color w:val="auto"/>
          <w:highlight w:val="none"/>
        </w:rPr>
        <w:t>支持时间线容器功能，可实时将多轨视音频、字幕等嵌套为一个容器素材，同时此操作可逆；</w:t>
      </w:r>
    </w:p>
    <w:p w14:paraId="2475CCE4">
      <w:pPr>
        <w:numPr>
          <w:ilvl w:val="0"/>
          <w:numId w:val="12"/>
        </w:numPr>
        <w:spacing w:line="360" w:lineRule="auto"/>
        <w:ind w:left="0" w:firstLine="420"/>
        <w:rPr>
          <w:rFonts w:hint="eastAsia" w:ascii="宋体" w:hAnsi="宋体" w:cs="宋体"/>
          <w:color w:val="auto"/>
          <w:highlight w:val="none"/>
        </w:rPr>
      </w:pPr>
      <w:r>
        <w:rPr>
          <w:rFonts w:hint="eastAsia" w:ascii="宋体" w:hAnsi="宋体" w:cs="宋体"/>
          <w:color w:val="auto"/>
          <w:highlight w:val="none"/>
        </w:rPr>
        <w:t>支持通过技术监看帮助节目调色，支持以波形图，分量图，直方图，矢量图，色域图，箭头图等方式进行技术监看；</w:t>
      </w:r>
    </w:p>
    <w:p w14:paraId="5FA11C36">
      <w:pPr>
        <w:numPr>
          <w:ilvl w:val="0"/>
          <w:numId w:val="12"/>
        </w:numPr>
        <w:spacing w:line="360" w:lineRule="auto"/>
        <w:ind w:left="0" w:firstLine="420"/>
        <w:rPr>
          <w:rFonts w:hint="eastAsia" w:ascii="宋体" w:hAnsi="宋体" w:cs="宋体"/>
          <w:color w:val="auto"/>
          <w:highlight w:val="none"/>
        </w:rPr>
      </w:pPr>
      <w:r>
        <w:rPr>
          <w:rFonts w:hint="eastAsia" w:ascii="宋体" w:hAnsi="宋体" w:cs="宋体"/>
          <w:color w:val="auto"/>
          <w:highlight w:val="none"/>
        </w:rPr>
        <w:t>支持高效率的快速字幕制作，提供时间线上创建标题字、唱词、滚屏、多边形、圆、曲线、图像、时钟、动态图表、艺术字、通告、动画、手绘箭头、直箭头、三维字、数学曲线、特殊材质、隐藏字幕、花字，新闻模板、天气预报等常用字幕物件；</w:t>
      </w:r>
    </w:p>
    <w:p w14:paraId="66EB83B3">
      <w:pPr>
        <w:numPr>
          <w:ilvl w:val="0"/>
          <w:numId w:val="12"/>
        </w:numPr>
        <w:spacing w:line="360" w:lineRule="auto"/>
        <w:ind w:left="0" w:firstLine="420"/>
        <w:rPr>
          <w:rFonts w:hint="eastAsia" w:ascii="宋体" w:hAnsi="宋体" w:cs="宋体"/>
          <w:color w:val="auto"/>
          <w:highlight w:val="none"/>
        </w:rPr>
      </w:pPr>
      <w:r>
        <w:rPr>
          <w:rFonts w:hint="eastAsia" w:ascii="宋体" w:hAnsi="宋体" w:cs="宋体"/>
          <w:color w:val="auto"/>
          <w:highlight w:val="none"/>
        </w:rPr>
        <w:t>支持完善的校色流程，支持色轮、色条、Log色轮三类一阶颜色校正工具；</w:t>
      </w:r>
    </w:p>
    <w:p w14:paraId="5E3C2D64">
      <w:pPr>
        <w:numPr>
          <w:ilvl w:val="0"/>
          <w:numId w:val="12"/>
        </w:numPr>
        <w:spacing w:line="360" w:lineRule="auto"/>
        <w:ind w:left="0" w:firstLine="420"/>
        <w:rPr>
          <w:rFonts w:hint="eastAsia" w:ascii="宋体" w:hAnsi="宋体" w:cs="宋体"/>
          <w:color w:val="auto"/>
          <w:highlight w:val="none"/>
        </w:rPr>
      </w:pPr>
      <w:r>
        <w:rPr>
          <w:rFonts w:hint="eastAsia" w:ascii="宋体" w:hAnsi="宋体" w:cs="宋体"/>
          <w:color w:val="auto"/>
          <w:highlight w:val="none"/>
        </w:rPr>
        <w:t>支持立体声/5.1/7.1/5.1.4/7.1.4三维声立体环绕声制作，覆盖从输入到剪辑、混音、输出全流程；</w:t>
      </w:r>
    </w:p>
    <w:p w14:paraId="4657C13A">
      <w:pPr>
        <w:numPr>
          <w:ilvl w:val="0"/>
          <w:numId w:val="12"/>
        </w:numPr>
        <w:spacing w:line="360" w:lineRule="auto"/>
        <w:ind w:left="0" w:firstLine="420"/>
        <w:rPr>
          <w:rFonts w:hint="eastAsia" w:ascii="宋体" w:hAnsi="宋体" w:cs="宋体"/>
          <w:color w:val="auto"/>
          <w:highlight w:val="none"/>
        </w:rPr>
      </w:pPr>
      <w:r>
        <w:rPr>
          <w:rFonts w:hint="eastAsia" w:ascii="宋体" w:hAnsi="宋体" w:cs="宋体"/>
          <w:color w:val="auto"/>
          <w:highlight w:val="none"/>
        </w:rPr>
        <w:t>▲支持记忆集功能，可保存静帧到记忆集，可存放9张调色模板，记忆集支持导出为tmp文件，</w:t>
      </w:r>
      <w:r>
        <w:rPr>
          <w:rFonts w:hint="eastAsia" w:ascii="宋体" w:hAnsi="宋体" w:cs="宋体"/>
          <w:color w:val="auto"/>
          <w:highlight w:val="none"/>
        </w:rPr>
        <w:t>投标文件中提供国家认可的有资质的第三方检测机构出具的检测报告扫描件,检测内容需包含相关功能；</w:t>
      </w:r>
    </w:p>
    <w:p w14:paraId="04D6E16F">
      <w:pPr>
        <w:numPr>
          <w:ilvl w:val="0"/>
          <w:numId w:val="12"/>
        </w:numPr>
        <w:spacing w:line="360" w:lineRule="auto"/>
        <w:ind w:left="0" w:firstLine="420"/>
        <w:rPr>
          <w:rFonts w:hint="eastAsia" w:ascii="宋体" w:hAnsi="宋体" w:cs="宋体"/>
          <w:color w:val="auto"/>
          <w:highlight w:val="none"/>
        </w:rPr>
      </w:pPr>
      <w:r>
        <w:rPr>
          <w:rFonts w:hint="eastAsia" w:ascii="宋体" w:hAnsi="宋体" w:cs="宋体"/>
          <w:color w:val="auto"/>
          <w:highlight w:val="none"/>
        </w:rPr>
        <w:t>非编支持智能功能，以便提升编辑效率</w:t>
      </w:r>
      <w:r>
        <w:rPr>
          <w:rFonts w:hint="eastAsia" w:ascii="宋体" w:hAnsi="宋体" w:cs="宋体"/>
          <w:color w:val="auto"/>
          <w:highlight w:val="none"/>
        </w:rPr>
        <w:t>：</w:t>
      </w:r>
      <w:bookmarkStart w:id="166" w:name="OLE_LINK2"/>
      <w:r>
        <w:rPr>
          <w:rFonts w:hint="eastAsia" w:ascii="宋体" w:hAnsi="宋体" w:cs="宋体"/>
          <w:color w:val="auto"/>
          <w:highlight w:val="none"/>
        </w:rPr>
        <w:t>（按评分办法要求进行演示）</w:t>
      </w:r>
      <w:bookmarkEnd w:id="166"/>
    </w:p>
    <w:p w14:paraId="3EC1F706">
      <w:pPr>
        <w:pStyle w:val="8"/>
        <w:numPr>
          <w:ilvl w:val="0"/>
          <w:numId w:val="13"/>
        </w:numPr>
        <w:spacing w:line="360" w:lineRule="auto"/>
        <w:ind w:left="420" w:leftChars="200" w:right="278" w:firstLine="420" w:firstLineChars="200"/>
        <w:rPr>
          <w:rFonts w:hint="eastAsia" w:ascii="宋体" w:hAnsi="宋体" w:cs="Arial"/>
          <w:color w:val="auto"/>
          <w:highlight w:val="none"/>
        </w:rPr>
      </w:pPr>
      <w:r>
        <w:rPr>
          <w:rFonts w:hint="eastAsia" w:ascii="宋体" w:hAnsi="宋体" w:cs="Arial"/>
          <w:color w:val="auto"/>
          <w:highlight w:val="none"/>
        </w:rPr>
        <w:t>●智能美颜：自动对非编时间线中的人脸部位进行美颜处理；</w:t>
      </w:r>
    </w:p>
    <w:p w14:paraId="5A0070EE">
      <w:pPr>
        <w:pStyle w:val="8"/>
        <w:numPr>
          <w:ilvl w:val="0"/>
          <w:numId w:val="13"/>
        </w:numPr>
        <w:spacing w:line="360" w:lineRule="auto"/>
        <w:ind w:left="420" w:leftChars="200" w:right="278" w:firstLine="420" w:firstLineChars="200"/>
        <w:rPr>
          <w:rFonts w:hint="eastAsia" w:ascii="宋体" w:hAnsi="宋体" w:cs="Arial"/>
          <w:color w:val="auto"/>
          <w:highlight w:val="none"/>
        </w:rPr>
      </w:pPr>
      <w:r>
        <w:rPr>
          <w:rFonts w:hint="eastAsia" w:ascii="宋体" w:hAnsi="宋体" w:cs="Arial"/>
          <w:color w:val="auto"/>
          <w:highlight w:val="none"/>
        </w:rPr>
        <w:t>●智能马赛克：自动对非编时间线中的人脸部位进行马赛克处理；</w:t>
      </w:r>
    </w:p>
    <w:p w14:paraId="0230D17F">
      <w:pPr>
        <w:pStyle w:val="8"/>
        <w:numPr>
          <w:ilvl w:val="0"/>
          <w:numId w:val="13"/>
        </w:numPr>
        <w:spacing w:line="360" w:lineRule="auto"/>
        <w:ind w:left="420" w:leftChars="200" w:right="278" w:firstLine="420" w:firstLineChars="200"/>
        <w:rPr>
          <w:rFonts w:hint="eastAsia" w:ascii="宋体" w:hAnsi="宋体" w:cs="Arial"/>
          <w:color w:val="auto"/>
          <w:highlight w:val="none"/>
        </w:rPr>
      </w:pPr>
      <w:r>
        <w:rPr>
          <w:rFonts w:hint="eastAsia" w:ascii="宋体" w:hAnsi="宋体" w:cs="Arial"/>
          <w:color w:val="auto"/>
          <w:highlight w:val="none"/>
        </w:rPr>
        <w:t>●智能跟踪：识别框选的特征物并自动跟踪运动轨迹，适用于各类物体/人脸等特征物；</w:t>
      </w:r>
    </w:p>
    <w:p w14:paraId="60F81D0C">
      <w:pPr>
        <w:pStyle w:val="8"/>
        <w:numPr>
          <w:ilvl w:val="0"/>
          <w:numId w:val="13"/>
        </w:numPr>
        <w:spacing w:line="360" w:lineRule="auto"/>
        <w:ind w:left="420" w:leftChars="200" w:right="278" w:firstLine="420" w:firstLineChars="200"/>
        <w:rPr>
          <w:rFonts w:hint="eastAsia" w:ascii="宋体" w:hAnsi="宋体" w:cs="Arial"/>
          <w:color w:val="auto"/>
          <w:highlight w:val="none"/>
        </w:rPr>
      </w:pPr>
      <w:r>
        <w:rPr>
          <w:rFonts w:hint="eastAsia" w:ascii="宋体" w:hAnsi="宋体" w:cs="Arial"/>
          <w:color w:val="auto"/>
          <w:highlight w:val="none"/>
        </w:rPr>
        <w:t>●智能防抖动：解决拍摄时发生的镜头抖动问题，将晃动的画面稳定；</w:t>
      </w:r>
    </w:p>
    <w:p w14:paraId="3F1BF642">
      <w:pPr>
        <w:pStyle w:val="8"/>
        <w:numPr>
          <w:ilvl w:val="0"/>
          <w:numId w:val="13"/>
        </w:numPr>
        <w:spacing w:line="360" w:lineRule="auto"/>
        <w:ind w:left="420" w:leftChars="200" w:right="278" w:firstLine="420" w:firstLineChars="200"/>
        <w:rPr>
          <w:rFonts w:hint="eastAsia" w:ascii="宋体" w:hAnsi="宋体" w:cs="Arial"/>
          <w:color w:val="auto"/>
          <w:highlight w:val="none"/>
        </w:rPr>
      </w:pPr>
      <w:r>
        <w:rPr>
          <w:rFonts w:hint="eastAsia" w:ascii="宋体" w:hAnsi="宋体" w:cs="Arial"/>
          <w:color w:val="auto"/>
          <w:highlight w:val="none"/>
        </w:rPr>
        <w:t>●智能跟踪字幕：实现跟踪数据与字幕块的绑定，实现字幕与动作的跟随</w:t>
      </w:r>
    </w:p>
    <w:p w14:paraId="65794ACB">
      <w:pPr>
        <w:pStyle w:val="8"/>
        <w:numPr>
          <w:ilvl w:val="0"/>
          <w:numId w:val="13"/>
        </w:numPr>
        <w:spacing w:line="360" w:lineRule="auto"/>
        <w:ind w:left="420" w:leftChars="200" w:right="278" w:firstLine="420" w:firstLineChars="200"/>
        <w:rPr>
          <w:rFonts w:hint="eastAsia" w:ascii="宋体" w:hAnsi="宋体" w:cs="宋体"/>
          <w:color w:val="auto"/>
          <w:highlight w:val="none"/>
        </w:rPr>
      </w:pPr>
      <w:r>
        <w:rPr>
          <w:rFonts w:hint="eastAsia" w:ascii="宋体" w:hAnsi="宋体" w:cs="Arial"/>
          <w:color w:val="auto"/>
          <w:highlight w:val="none"/>
        </w:rPr>
        <w:t>●智能转场检测：探测画面变化，自动检测转场点，快速将成片还原成独立的镜头；</w:t>
      </w:r>
    </w:p>
    <w:p w14:paraId="6BA8135B">
      <w:pPr>
        <w:pStyle w:val="8"/>
        <w:numPr>
          <w:ilvl w:val="2"/>
          <w:numId w:val="1"/>
        </w:numPr>
        <w:spacing w:line="500" w:lineRule="exact"/>
        <w:jc w:val="left"/>
        <w:outlineLvl w:val="3"/>
        <w:rPr>
          <w:rFonts w:hint="eastAsia" w:ascii="宋体" w:hAnsi="宋体"/>
          <w:b/>
          <w:bCs/>
          <w:color w:val="auto"/>
          <w:highlight w:val="none"/>
        </w:rPr>
      </w:pPr>
      <w:r>
        <w:rPr>
          <w:rFonts w:hint="eastAsia" w:ascii="宋体" w:hAnsi="宋体"/>
          <w:b/>
          <w:bCs/>
          <w:color w:val="auto"/>
          <w:highlight w:val="none"/>
        </w:rPr>
        <w:t>节目审核软件</w:t>
      </w:r>
    </w:p>
    <w:p w14:paraId="1D173D2D">
      <w:pPr>
        <w:spacing w:line="500" w:lineRule="exact"/>
        <w:ind w:firstLine="371" w:firstLineChars="177"/>
        <w:rPr>
          <w:rFonts w:hint="eastAsia" w:ascii="宋体" w:hAnsi="宋体" w:cs="宋体"/>
          <w:color w:val="auto"/>
          <w:highlight w:val="none"/>
        </w:rPr>
      </w:pPr>
      <w:r>
        <w:rPr>
          <w:rFonts w:hint="eastAsia" w:ascii="宋体" w:hAnsi="宋体" w:cs="宋体"/>
          <w:color w:val="auto"/>
          <w:highlight w:val="none"/>
        </w:rPr>
        <w:t>节目审核应支持C/S客户端审片，应为用户提供统一的、高效便捷的审片服务。</w:t>
      </w:r>
    </w:p>
    <w:p w14:paraId="56516553">
      <w:pPr>
        <w:spacing w:line="500" w:lineRule="exact"/>
        <w:ind w:firstLine="373" w:firstLineChars="177"/>
        <w:rPr>
          <w:rFonts w:hint="eastAsia" w:ascii="宋体" w:hAnsi="宋体" w:cs="宋体"/>
          <w:b/>
          <w:color w:val="auto"/>
          <w:highlight w:val="none"/>
        </w:rPr>
      </w:pPr>
      <w:r>
        <w:rPr>
          <w:rFonts w:hint="eastAsia" w:ascii="宋体" w:hAnsi="宋体" w:cs="宋体"/>
          <w:b/>
          <w:color w:val="auto"/>
          <w:highlight w:val="none"/>
        </w:rPr>
        <w:t>C/S客户端审片</w:t>
      </w:r>
    </w:p>
    <w:p w14:paraId="734F0498">
      <w:pPr>
        <w:spacing w:line="500" w:lineRule="exact"/>
        <w:ind w:firstLine="371" w:firstLineChars="177"/>
        <w:rPr>
          <w:rFonts w:hint="eastAsia" w:ascii="宋体" w:hAnsi="宋体" w:cs="宋体"/>
          <w:color w:val="auto"/>
          <w:highlight w:val="none"/>
        </w:rPr>
      </w:pPr>
      <w:r>
        <w:rPr>
          <w:rFonts w:hint="eastAsia" w:ascii="宋体" w:hAnsi="宋体" w:cs="宋体"/>
          <w:color w:val="auto"/>
          <w:highlight w:val="none"/>
        </w:rPr>
        <w:t>审片将非编合成送审（非编审片送合成）及审片送播（审片入库）策略放入栏目的策略设置中进行统一管理，用户可以按栏目进行审片合成策略的配置，满足了实际应用中的不同需求。</w:t>
      </w:r>
    </w:p>
    <w:p w14:paraId="6627CCE4">
      <w:pPr>
        <w:spacing w:line="500" w:lineRule="exact"/>
        <w:ind w:firstLine="371" w:firstLineChars="177"/>
        <w:rPr>
          <w:rFonts w:hint="eastAsia" w:ascii="宋体" w:hAnsi="宋体" w:cs="宋体"/>
          <w:color w:val="auto"/>
          <w:highlight w:val="none"/>
        </w:rPr>
      </w:pPr>
      <w:r>
        <w:rPr>
          <w:rFonts w:hint="eastAsia" w:ascii="宋体" w:hAnsi="宋体" w:cs="宋体"/>
          <w:color w:val="auto"/>
          <w:highlight w:val="none"/>
        </w:rPr>
        <w:t>支持审节目或审串联单；在审片页面有对应的节目列表窗口，若打开的是串联单，节目列表中将按序号、标题、作者、长度显示该串联单中的所有节目；若打开的是单个节目，节目列表中将仅显示单个节目。同时页面中可以展示对应选中节目的文稿内容、标记点和场景信息；已打开的待审节目画面，以及节目总长、当前时间和选择时长。</w:t>
      </w:r>
    </w:p>
    <w:p w14:paraId="4DBFA5E3">
      <w:pPr>
        <w:spacing w:line="500" w:lineRule="exact"/>
        <w:rPr>
          <w:rFonts w:hint="eastAsia" w:ascii="宋体" w:hAnsi="宋体" w:cs="宋体"/>
          <w:color w:val="auto"/>
          <w:highlight w:val="none"/>
        </w:rPr>
      </w:pPr>
      <w:r>
        <w:rPr>
          <w:rFonts w:hint="eastAsia" w:ascii="宋体" w:hAnsi="宋体" w:cs="宋体"/>
          <w:color w:val="auto"/>
          <w:highlight w:val="none"/>
        </w:rPr>
        <w:t>可对视音频画面进行，按帧或使用游标浏览并审查该节目，给出审查意见，以文字方式输入在右下方的“文字意见”里并保存该意见或采用录音方式记录下审查意见。选择审查通过或者退回该节目结束审查。审查时可以对稿件的内容进行审查修改</w:t>
      </w:r>
    </w:p>
    <w:p w14:paraId="21D2391D">
      <w:pPr>
        <w:pStyle w:val="8"/>
        <w:numPr>
          <w:ilvl w:val="2"/>
          <w:numId w:val="1"/>
        </w:numPr>
        <w:spacing w:line="500" w:lineRule="exact"/>
        <w:jc w:val="left"/>
        <w:outlineLvl w:val="3"/>
        <w:rPr>
          <w:rFonts w:hint="eastAsia" w:ascii="宋体" w:hAnsi="宋体"/>
          <w:b/>
          <w:bCs/>
          <w:color w:val="auto"/>
          <w:highlight w:val="none"/>
        </w:rPr>
      </w:pPr>
      <w:r>
        <w:rPr>
          <w:rFonts w:hint="eastAsia" w:ascii="宋体" w:hAnsi="宋体"/>
          <w:b/>
          <w:bCs/>
          <w:color w:val="auto"/>
          <w:highlight w:val="none"/>
        </w:rPr>
        <w:t>文稿软件要求</w:t>
      </w:r>
    </w:p>
    <w:p w14:paraId="53EFEABA">
      <w:pPr>
        <w:spacing w:line="500" w:lineRule="exact"/>
        <w:ind w:firstLine="420" w:firstLineChars="200"/>
        <w:rPr>
          <w:rFonts w:hint="eastAsia" w:ascii="宋体" w:hAnsi="宋体"/>
          <w:color w:val="auto"/>
          <w:highlight w:val="none"/>
        </w:rPr>
      </w:pPr>
      <w:r>
        <w:rPr>
          <w:rFonts w:hint="eastAsia" w:ascii="宋体" w:hAnsi="宋体"/>
          <w:color w:val="auto"/>
          <w:highlight w:val="none"/>
        </w:rPr>
        <w:t>文稿要求</w:t>
      </w:r>
      <w:r>
        <w:rPr>
          <w:rFonts w:ascii="宋体" w:hAnsi="宋体"/>
          <w:color w:val="auto"/>
          <w:highlight w:val="none"/>
        </w:rPr>
        <w:t>可以通过新闻制作系统内的非编、办公电脑（经过安全防护）</w:t>
      </w:r>
      <w:r>
        <w:rPr>
          <w:rFonts w:hint="eastAsia" w:ascii="宋体" w:hAnsi="宋体"/>
          <w:color w:val="auto"/>
          <w:highlight w:val="none"/>
        </w:rPr>
        <w:t>和</w:t>
      </w:r>
      <w:r>
        <w:rPr>
          <w:rFonts w:ascii="宋体" w:hAnsi="宋体"/>
          <w:color w:val="auto"/>
          <w:highlight w:val="none"/>
        </w:rPr>
        <w:t>手机APP进行稿件的撰写</w:t>
      </w:r>
      <w:r>
        <w:rPr>
          <w:rFonts w:hint="eastAsia" w:ascii="宋体" w:hAnsi="宋体"/>
          <w:color w:val="auto"/>
          <w:highlight w:val="none"/>
        </w:rPr>
        <w:t>、查询和</w:t>
      </w:r>
      <w:r>
        <w:rPr>
          <w:rFonts w:ascii="宋体" w:hAnsi="宋体"/>
          <w:color w:val="auto"/>
          <w:highlight w:val="none"/>
        </w:rPr>
        <w:t>审核。</w:t>
      </w:r>
    </w:p>
    <w:p w14:paraId="2FD2135A">
      <w:pPr>
        <w:spacing w:line="360" w:lineRule="auto"/>
        <w:ind w:firstLine="420" w:firstLineChars="200"/>
        <w:rPr>
          <w:rFonts w:hint="eastAsia" w:ascii="宋体" w:hAnsi="宋体"/>
          <w:color w:val="auto"/>
          <w:highlight w:val="none"/>
        </w:rPr>
      </w:pPr>
      <w:r>
        <w:rPr>
          <w:rFonts w:hint="eastAsia" w:ascii="宋体" w:hAnsi="宋体"/>
          <w:color w:val="auto"/>
          <w:highlight w:val="none"/>
        </w:rPr>
        <w:t>本次项目，要求文稿系统涵盖新闻前期信息汇聚、业务管理以及新闻制播生产执行的关键功能单元，以线索、选题、文稿、串联单编排为业务生产主线，通过业务流程驱动，以任务流的方式，建立与制播域的业务协作关系；另外，要求文稿系统具备和高清制作网具有信息交互能力，实现新闻业务全流程化的协同工作平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6594"/>
      </w:tblGrid>
      <w:tr w14:paraId="570D4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3" w:type="dxa"/>
            <w:tcBorders>
              <w:top w:val="single" w:color="auto" w:sz="4" w:space="0"/>
              <w:left w:val="single" w:color="auto" w:sz="4" w:space="0"/>
              <w:bottom w:val="single" w:color="auto" w:sz="4" w:space="0"/>
              <w:right w:val="single" w:color="auto" w:sz="4" w:space="0"/>
            </w:tcBorders>
            <w:noWrap w:val="0"/>
            <w:vAlign w:val="center"/>
          </w:tcPr>
          <w:p w14:paraId="648128A3">
            <w:pPr>
              <w:adjustRightInd w:val="0"/>
              <w:snapToGrid w:val="0"/>
              <w:spacing w:line="360" w:lineRule="auto"/>
              <w:jc w:val="center"/>
              <w:rPr>
                <w:rFonts w:hint="eastAsia" w:ascii="宋体" w:hAnsi="宋体"/>
                <w:color w:val="auto"/>
                <w:highlight w:val="none"/>
              </w:rPr>
            </w:pPr>
            <w:r>
              <w:rPr>
                <w:rFonts w:hint="eastAsia" w:ascii="宋体" w:hAnsi="宋体"/>
                <w:color w:val="auto"/>
                <w:highlight w:val="none"/>
              </w:rPr>
              <w:t>文稿</w:t>
            </w:r>
          </w:p>
          <w:p w14:paraId="16486BD8">
            <w:pPr>
              <w:adjustRightInd w:val="0"/>
              <w:snapToGrid w:val="0"/>
              <w:spacing w:line="360" w:lineRule="auto"/>
              <w:jc w:val="center"/>
              <w:rPr>
                <w:rFonts w:hint="eastAsia" w:ascii="宋体" w:hAnsi="宋体"/>
                <w:color w:val="auto"/>
                <w:highlight w:val="none"/>
              </w:rPr>
            </w:pPr>
            <w:r>
              <w:rPr>
                <w:rFonts w:hint="eastAsia" w:ascii="宋体" w:hAnsi="宋体"/>
                <w:color w:val="auto"/>
                <w:highlight w:val="none"/>
              </w:rPr>
              <w:t>管理</w:t>
            </w:r>
          </w:p>
        </w:tc>
        <w:tc>
          <w:tcPr>
            <w:tcW w:w="6594" w:type="dxa"/>
            <w:tcBorders>
              <w:top w:val="single" w:color="auto" w:sz="4" w:space="0"/>
              <w:left w:val="single" w:color="auto" w:sz="4" w:space="0"/>
              <w:bottom w:val="single" w:color="auto" w:sz="4" w:space="0"/>
              <w:right w:val="single" w:color="auto" w:sz="4" w:space="0"/>
            </w:tcBorders>
            <w:noWrap w:val="0"/>
            <w:vAlign w:val="top"/>
          </w:tcPr>
          <w:p w14:paraId="485551D9">
            <w:pPr>
              <w:adjustRightInd w:val="0"/>
              <w:snapToGrid w:val="0"/>
              <w:spacing w:line="360" w:lineRule="auto"/>
              <w:rPr>
                <w:rFonts w:hint="eastAsia" w:ascii="宋体" w:hAnsi="宋体"/>
                <w:color w:val="auto"/>
                <w:highlight w:val="none"/>
              </w:rPr>
            </w:pPr>
            <w:r>
              <w:rPr>
                <w:rFonts w:hint="eastAsia" w:ascii="宋体" w:hAnsi="宋体"/>
                <w:color w:val="auto"/>
                <w:highlight w:val="none"/>
              </w:rPr>
              <w:t>本模块主要完成串联单中新闻条目的文稿部分的编辑和审批，并支持对文稿的版本控制。文稿编辑的内容包括导语、配音、同期声字幕、标题字幕等。文稿管理支持灵活的文稿审批流程。</w:t>
            </w:r>
            <w:r>
              <w:rPr>
                <w:rFonts w:hint="eastAsia" w:ascii="宋体" w:hAnsi="宋体" w:cs="宋体"/>
                <w:color w:val="auto"/>
                <w:highlight w:val="none"/>
              </w:rPr>
              <w:t>（按评分办法要求进行演示）</w:t>
            </w:r>
          </w:p>
          <w:p w14:paraId="220D085B">
            <w:pPr>
              <w:adjustRightInd w:val="0"/>
              <w:snapToGrid w:val="0"/>
              <w:spacing w:line="360" w:lineRule="auto"/>
              <w:rPr>
                <w:rFonts w:hint="eastAsia" w:ascii="宋体" w:hAnsi="宋体"/>
                <w:color w:val="auto"/>
                <w:highlight w:val="none"/>
              </w:rPr>
            </w:pPr>
            <w:r>
              <w:rPr>
                <w:rFonts w:hint="eastAsia" w:ascii="宋体" w:hAnsi="宋体"/>
                <w:color w:val="auto"/>
                <w:highlight w:val="none"/>
              </w:rPr>
              <w:t xml:space="preserve">●支持手动输入/复制粘贴、TXT 文件拖拽导入、与系统对接直接引用 </w:t>
            </w:r>
          </w:p>
          <w:p w14:paraId="305BA18F">
            <w:pPr>
              <w:adjustRightInd w:val="0"/>
              <w:snapToGrid w:val="0"/>
              <w:spacing w:line="360" w:lineRule="auto"/>
              <w:rPr>
                <w:rFonts w:hint="eastAsia" w:ascii="宋体" w:hAnsi="宋体"/>
                <w:color w:val="auto"/>
                <w:highlight w:val="none"/>
              </w:rPr>
            </w:pPr>
            <w:r>
              <w:rPr>
                <w:rFonts w:hint="eastAsia" w:ascii="宋体" w:hAnsi="宋体"/>
                <w:color w:val="auto"/>
                <w:highlight w:val="none"/>
              </w:rPr>
              <w:t xml:space="preserve">的方式； </w:t>
            </w:r>
          </w:p>
          <w:p w14:paraId="779995E8">
            <w:pPr>
              <w:adjustRightInd w:val="0"/>
              <w:snapToGrid w:val="0"/>
              <w:spacing w:line="360" w:lineRule="auto"/>
              <w:rPr>
                <w:rFonts w:hint="eastAsia" w:ascii="宋体" w:hAnsi="宋体"/>
                <w:color w:val="auto"/>
                <w:highlight w:val="none"/>
              </w:rPr>
            </w:pPr>
            <w:r>
              <w:rPr>
                <w:rFonts w:hint="eastAsia" w:ascii="宋体" w:hAnsi="宋体"/>
                <w:color w:val="auto"/>
                <w:highlight w:val="none"/>
              </w:rPr>
              <w:t xml:space="preserve">●支持文本段落标签的不同使用，针对新闻稿件的正文和同期的处理 </w:t>
            </w:r>
          </w:p>
          <w:p w14:paraId="74E588A8">
            <w:pPr>
              <w:adjustRightInd w:val="0"/>
              <w:snapToGrid w:val="0"/>
              <w:spacing w:line="360" w:lineRule="auto"/>
              <w:rPr>
                <w:rFonts w:hint="eastAsia" w:ascii="宋体" w:hAnsi="宋体"/>
                <w:color w:val="auto"/>
                <w:highlight w:val="none"/>
              </w:rPr>
            </w:pPr>
            <w:r>
              <w:rPr>
                <w:rFonts w:hint="eastAsia" w:ascii="宋体" w:hAnsi="宋体"/>
                <w:color w:val="auto"/>
                <w:highlight w:val="none"/>
              </w:rPr>
              <w:t xml:space="preserve">差异； </w:t>
            </w:r>
          </w:p>
          <w:p w14:paraId="05DC1006">
            <w:pPr>
              <w:adjustRightInd w:val="0"/>
              <w:snapToGrid w:val="0"/>
              <w:spacing w:line="360" w:lineRule="auto"/>
              <w:rPr>
                <w:rFonts w:hint="eastAsia" w:ascii="宋体" w:hAnsi="宋体"/>
                <w:color w:val="auto"/>
                <w:highlight w:val="none"/>
              </w:rPr>
            </w:pPr>
            <w:r>
              <w:rPr>
                <w:rFonts w:hint="eastAsia" w:ascii="宋体" w:hAnsi="宋体"/>
                <w:color w:val="auto"/>
                <w:highlight w:val="none"/>
              </w:rPr>
              <w:t xml:space="preserve">●支持稿件变脚本的自定义选项：支持自定义生成画面描述、AI 唱词 </w:t>
            </w:r>
          </w:p>
          <w:p w14:paraId="5700552D">
            <w:pPr>
              <w:adjustRightInd w:val="0"/>
              <w:snapToGrid w:val="0"/>
              <w:spacing w:line="360" w:lineRule="auto"/>
              <w:rPr>
                <w:rFonts w:hint="eastAsia" w:ascii="宋体" w:hAnsi="宋体"/>
                <w:color w:val="auto"/>
                <w:highlight w:val="none"/>
              </w:rPr>
            </w:pPr>
            <w:r>
              <w:rPr>
                <w:rFonts w:hint="eastAsia" w:ascii="宋体" w:hAnsi="宋体"/>
                <w:color w:val="auto"/>
                <w:highlight w:val="none"/>
              </w:rPr>
              <w:t>切分等</w:t>
            </w:r>
          </w:p>
        </w:tc>
      </w:tr>
      <w:tr w14:paraId="1535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3" w:type="dxa"/>
            <w:tcBorders>
              <w:top w:val="single" w:color="auto" w:sz="4" w:space="0"/>
              <w:left w:val="single" w:color="auto" w:sz="4" w:space="0"/>
              <w:bottom w:val="single" w:color="auto" w:sz="4" w:space="0"/>
              <w:right w:val="single" w:color="auto" w:sz="4" w:space="0"/>
            </w:tcBorders>
            <w:noWrap w:val="0"/>
            <w:vAlign w:val="center"/>
          </w:tcPr>
          <w:p w14:paraId="417931C2">
            <w:pPr>
              <w:adjustRightInd w:val="0"/>
              <w:snapToGrid w:val="0"/>
              <w:spacing w:line="360" w:lineRule="auto"/>
              <w:jc w:val="center"/>
              <w:rPr>
                <w:rFonts w:hint="eastAsia" w:ascii="宋体" w:hAnsi="宋体"/>
                <w:color w:val="auto"/>
                <w:highlight w:val="none"/>
              </w:rPr>
            </w:pPr>
            <w:r>
              <w:rPr>
                <w:rFonts w:hint="eastAsia" w:ascii="宋体" w:hAnsi="宋体"/>
                <w:color w:val="auto"/>
                <w:highlight w:val="none"/>
              </w:rPr>
              <w:t>串联单</w:t>
            </w:r>
          </w:p>
          <w:p w14:paraId="0F2A9C4E">
            <w:pPr>
              <w:adjustRightInd w:val="0"/>
              <w:snapToGrid w:val="0"/>
              <w:spacing w:line="360" w:lineRule="auto"/>
              <w:jc w:val="center"/>
              <w:rPr>
                <w:rFonts w:hint="eastAsia" w:ascii="宋体" w:hAnsi="宋体"/>
                <w:color w:val="auto"/>
                <w:highlight w:val="none"/>
              </w:rPr>
            </w:pPr>
            <w:r>
              <w:rPr>
                <w:rFonts w:hint="eastAsia" w:ascii="宋体" w:hAnsi="宋体"/>
                <w:color w:val="auto"/>
                <w:highlight w:val="none"/>
              </w:rPr>
              <w:t>管理</w:t>
            </w:r>
          </w:p>
        </w:tc>
        <w:tc>
          <w:tcPr>
            <w:tcW w:w="6594" w:type="dxa"/>
            <w:tcBorders>
              <w:top w:val="single" w:color="auto" w:sz="4" w:space="0"/>
              <w:left w:val="single" w:color="auto" w:sz="4" w:space="0"/>
              <w:bottom w:val="single" w:color="auto" w:sz="4" w:space="0"/>
              <w:right w:val="single" w:color="auto" w:sz="4" w:space="0"/>
            </w:tcBorders>
            <w:noWrap w:val="0"/>
            <w:vAlign w:val="top"/>
          </w:tcPr>
          <w:p w14:paraId="3FB03562">
            <w:pPr>
              <w:adjustRightInd w:val="0"/>
              <w:snapToGrid w:val="0"/>
              <w:spacing w:line="360" w:lineRule="auto"/>
              <w:rPr>
                <w:rFonts w:hint="eastAsia" w:ascii="宋体" w:hAnsi="宋体"/>
                <w:color w:val="auto"/>
                <w:highlight w:val="none"/>
              </w:rPr>
            </w:pPr>
            <w:r>
              <w:rPr>
                <w:rFonts w:hint="eastAsia" w:ascii="宋体" w:hAnsi="宋体"/>
                <w:color w:val="auto"/>
                <w:highlight w:val="none"/>
              </w:rPr>
              <w:t>本模块主要功能是实现对新闻节目播出计划的编排及节目制作任务调度，包括节目编排、生产任务分配、生产状态监控等功能。</w:t>
            </w:r>
          </w:p>
          <w:p w14:paraId="61F7B4EE">
            <w:pPr>
              <w:adjustRightInd w:val="0"/>
              <w:snapToGrid w:val="0"/>
              <w:spacing w:line="360" w:lineRule="auto"/>
              <w:rPr>
                <w:rFonts w:hint="eastAsia" w:ascii="宋体" w:hAnsi="宋体"/>
                <w:color w:val="auto"/>
                <w:highlight w:val="none"/>
              </w:rPr>
            </w:pPr>
            <w:r>
              <w:rPr>
                <w:rFonts w:hint="eastAsia" w:ascii="宋体" w:hAnsi="宋体"/>
                <w:color w:val="auto"/>
                <w:highlight w:val="none"/>
              </w:rPr>
              <w:t>串联单管理贯穿新闻制播生产业务流程，通过任务方式全程驱动新闻制播的节目制作过程。</w:t>
            </w:r>
          </w:p>
          <w:p w14:paraId="19DF3F78">
            <w:pPr>
              <w:adjustRightInd w:val="0"/>
              <w:snapToGrid w:val="0"/>
              <w:spacing w:line="360" w:lineRule="auto"/>
              <w:rPr>
                <w:rFonts w:hint="eastAsia" w:ascii="宋体" w:hAnsi="宋体"/>
                <w:color w:val="auto"/>
                <w:highlight w:val="none"/>
              </w:rPr>
            </w:pPr>
            <w:r>
              <w:rPr>
                <w:rFonts w:hint="eastAsia" w:ascii="宋体" w:hAnsi="宋体"/>
                <w:color w:val="auto"/>
                <w:highlight w:val="none"/>
              </w:rPr>
              <w:t>支持串联单指导播出，实现串联单与演播室的联动。</w:t>
            </w:r>
          </w:p>
          <w:p w14:paraId="6AD85AAA">
            <w:pPr>
              <w:adjustRightInd w:val="0"/>
              <w:snapToGrid w:val="0"/>
              <w:spacing w:line="360" w:lineRule="auto"/>
              <w:rPr>
                <w:rFonts w:hint="eastAsia" w:ascii="宋体" w:hAnsi="宋体"/>
                <w:color w:val="auto"/>
                <w:highlight w:val="none"/>
              </w:rPr>
            </w:pPr>
            <w:r>
              <w:rPr>
                <w:rFonts w:hint="eastAsia" w:ascii="宋体" w:hAnsi="宋体"/>
                <w:color w:val="auto"/>
                <w:highlight w:val="none"/>
              </w:rPr>
              <w:t>支持应急流程，对于迁往演播室后的损坏的文件，重新迁移功能，确保播出安全。</w:t>
            </w:r>
          </w:p>
        </w:tc>
      </w:tr>
      <w:tr w14:paraId="02DDC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3" w:type="dxa"/>
            <w:tcBorders>
              <w:top w:val="single" w:color="auto" w:sz="4" w:space="0"/>
              <w:left w:val="single" w:color="auto" w:sz="4" w:space="0"/>
              <w:bottom w:val="single" w:color="auto" w:sz="4" w:space="0"/>
              <w:right w:val="single" w:color="auto" w:sz="4" w:space="0"/>
            </w:tcBorders>
            <w:noWrap w:val="0"/>
            <w:vAlign w:val="center"/>
          </w:tcPr>
          <w:p w14:paraId="1C6F8038">
            <w:pPr>
              <w:adjustRightInd w:val="0"/>
              <w:snapToGrid w:val="0"/>
              <w:spacing w:line="360" w:lineRule="auto"/>
              <w:jc w:val="center"/>
              <w:rPr>
                <w:rFonts w:hint="eastAsia" w:ascii="宋体" w:hAnsi="宋体"/>
                <w:color w:val="auto"/>
                <w:highlight w:val="none"/>
              </w:rPr>
            </w:pPr>
            <w:r>
              <w:rPr>
                <w:rFonts w:hint="eastAsia" w:ascii="宋体" w:hAnsi="宋体"/>
                <w:color w:val="auto"/>
                <w:highlight w:val="none"/>
              </w:rPr>
              <w:t>播出调整</w:t>
            </w:r>
          </w:p>
          <w:p w14:paraId="2FED00BD">
            <w:pPr>
              <w:adjustRightInd w:val="0"/>
              <w:snapToGrid w:val="0"/>
              <w:spacing w:line="360" w:lineRule="auto"/>
              <w:jc w:val="center"/>
              <w:rPr>
                <w:rFonts w:hint="eastAsia" w:ascii="宋体" w:hAnsi="宋体"/>
                <w:color w:val="auto"/>
                <w:highlight w:val="none"/>
              </w:rPr>
            </w:pPr>
            <w:r>
              <w:rPr>
                <w:rFonts w:hint="eastAsia" w:ascii="宋体" w:hAnsi="宋体"/>
                <w:color w:val="auto"/>
                <w:highlight w:val="none"/>
              </w:rPr>
              <w:t>管理</w:t>
            </w:r>
          </w:p>
        </w:tc>
        <w:tc>
          <w:tcPr>
            <w:tcW w:w="6594" w:type="dxa"/>
            <w:tcBorders>
              <w:top w:val="single" w:color="auto" w:sz="4" w:space="0"/>
              <w:left w:val="single" w:color="auto" w:sz="4" w:space="0"/>
              <w:bottom w:val="single" w:color="auto" w:sz="4" w:space="0"/>
              <w:right w:val="single" w:color="auto" w:sz="4" w:space="0"/>
            </w:tcBorders>
            <w:noWrap w:val="0"/>
            <w:vAlign w:val="top"/>
          </w:tcPr>
          <w:p w14:paraId="09169C38">
            <w:pPr>
              <w:adjustRightInd w:val="0"/>
              <w:snapToGrid w:val="0"/>
              <w:spacing w:line="360" w:lineRule="auto"/>
              <w:rPr>
                <w:rFonts w:hint="eastAsia" w:ascii="宋体" w:hAnsi="宋体"/>
                <w:color w:val="auto"/>
                <w:highlight w:val="none"/>
              </w:rPr>
            </w:pPr>
            <w:r>
              <w:rPr>
                <w:rFonts w:hint="eastAsia" w:ascii="宋体" w:hAnsi="宋体"/>
                <w:color w:val="auto"/>
                <w:highlight w:val="none"/>
              </w:rPr>
              <w:t>播调管理流程主要对串联单在播出阶段调度各播出设备的过程进行管理。</w:t>
            </w:r>
          </w:p>
          <w:p w14:paraId="713DC0A2">
            <w:pPr>
              <w:adjustRightInd w:val="0"/>
              <w:snapToGrid w:val="0"/>
              <w:spacing w:line="360" w:lineRule="auto"/>
              <w:rPr>
                <w:rFonts w:hint="eastAsia" w:ascii="宋体" w:hAnsi="宋体"/>
                <w:color w:val="auto"/>
                <w:highlight w:val="none"/>
              </w:rPr>
            </w:pPr>
            <w:r>
              <w:rPr>
                <w:rFonts w:hint="eastAsia" w:ascii="宋体" w:hAnsi="宋体"/>
                <w:color w:val="auto"/>
                <w:highlight w:val="none"/>
              </w:rPr>
              <w:t>支持手动拖曳操作模式。</w:t>
            </w:r>
          </w:p>
          <w:p w14:paraId="5D382D0E">
            <w:pPr>
              <w:adjustRightInd w:val="0"/>
              <w:snapToGrid w:val="0"/>
              <w:spacing w:line="360" w:lineRule="auto"/>
              <w:rPr>
                <w:rFonts w:hint="eastAsia" w:ascii="宋体" w:hAnsi="宋体"/>
                <w:color w:val="auto"/>
                <w:highlight w:val="none"/>
              </w:rPr>
            </w:pPr>
            <w:r>
              <w:rPr>
                <w:rFonts w:hint="eastAsia" w:ascii="宋体" w:hAnsi="宋体"/>
                <w:color w:val="auto"/>
                <w:highlight w:val="none"/>
              </w:rPr>
              <w:t>与播控实现双向信息反馈，状态直观显示。</w:t>
            </w:r>
          </w:p>
          <w:p w14:paraId="105C851E">
            <w:pPr>
              <w:adjustRightInd w:val="0"/>
              <w:snapToGrid w:val="0"/>
              <w:spacing w:line="360" w:lineRule="auto"/>
              <w:rPr>
                <w:rFonts w:hint="eastAsia" w:ascii="宋体" w:hAnsi="宋体"/>
                <w:color w:val="auto"/>
                <w:highlight w:val="none"/>
              </w:rPr>
            </w:pPr>
            <w:r>
              <w:rPr>
                <w:rFonts w:hint="eastAsia" w:ascii="宋体" w:hAnsi="宋体"/>
                <w:color w:val="auto"/>
                <w:highlight w:val="none"/>
              </w:rPr>
              <w:t>支持从多个稿件库编辑选择播出内容。包括“垫播库”、“栏目稿件库”、“已播串联单”等。</w:t>
            </w:r>
          </w:p>
          <w:p w14:paraId="55BAAE82">
            <w:pPr>
              <w:adjustRightInd w:val="0"/>
              <w:snapToGrid w:val="0"/>
              <w:spacing w:line="360" w:lineRule="auto"/>
              <w:rPr>
                <w:rFonts w:hint="eastAsia" w:ascii="宋体" w:hAnsi="宋体"/>
                <w:color w:val="auto"/>
                <w:highlight w:val="none"/>
              </w:rPr>
            </w:pPr>
            <w:r>
              <w:rPr>
                <w:rFonts w:hint="eastAsia" w:ascii="宋体" w:hAnsi="宋体"/>
                <w:color w:val="auto"/>
                <w:highlight w:val="none"/>
              </w:rPr>
              <w:t>支持按创建时间段、稿件标题、栏目、版次、审查状态等关键信息进行查询。</w:t>
            </w:r>
          </w:p>
        </w:tc>
      </w:tr>
    </w:tbl>
    <w:p w14:paraId="5B6AC8D3">
      <w:pPr>
        <w:numPr>
          <w:ilvl w:val="0"/>
          <w:numId w:val="14"/>
        </w:numPr>
        <w:spacing w:line="360" w:lineRule="auto"/>
        <w:ind w:left="420" w:leftChars="200"/>
        <w:rPr>
          <w:rFonts w:hint="eastAsia" w:ascii="宋体" w:hAnsi="宋体"/>
          <w:color w:val="auto"/>
          <w:highlight w:val="none"/>
        </w:rPr>
      </w:pPr>
      <w:r>
        <w:rPr>
          <w:rFonts w:hint="eastAsia" w:ascii="宋体" w:hAnsi="宋体"/>
          <w:color w:val="auto"/>
          <w:highlight w:val="none"/>
        </w:rPr>
        <w:t>新闻业务全流程化：</w:t>
      </w:r>
    </w:p>
    <w:p w14:paraId="02B77013">
      <w:pPr>
        <w:spacing w:line="360" w:lineRule="auto"/>
        <w:ind w:left="420" w:leftChars="200" w:firstLine="420" w:firstLineChars="200"/>
        <w:rPr>
          <w:rFonts w:hint="eastAsia" w:ascii="宋体" w:hAnsi="宋体"/>
          <w:color w:val="auto"/>
          <w:highlight w:val="none"/>
        </w:rPr>
      </w:pPr>
      <w:r>
        <w:rPr>
          <w:rFonts w:hint="eastAsia" w:ascii="宋体" w:hAnsi="宋体"/>
          <w:color w:val="auto"/>
          <w:highlight w:val="none"/>
        </w:rPr>
        <w:t>支持线索、选题、文稿的录入、查看、审核，以任务流的方式，实现新闻业务全流程化。流程可根据需求进行自由配置。</w:t>
      </w:r>
    </w:p>
    <w:p w14:paraId="4702B530">
      <w:pPr>
        <w:numPr>
          <w:ilvl w:val="0"/>
          <w:numId w:val="14"/>
        </w:numPr>
        <w:spacing w:line="360" w:lineRule="auto"/>
        <w:ind w:left="420" w:leftChars="200"/>
        <w:rPr>
          <w:rFonts w:hint="eastAsia" w:ascii="宋体" w:hAnsi="宋体"/>
          <w:color w:val="auto"/>
          <w:highlight w:val="none"/>
        </w:rPr>
      </w:pPr>
      <w:r>
        <w:rPr>
          <w:rFonts w:hint="eastAsia" w:ascii="宋体" w:hAnsi="宋体"/>
          <w:color w:val="auto"/>
          <w:highlight w:val="none"/>
        </w:rPr>
        <w:t>支持多种新闻生产流程管理模式：</w:t>
      </w:r>
    </w:p>
    <w:p w14:paraId="4C3F80D6">
      <w:pPr>
        <w:spacing w:line="360" w:lineRule="auto"/>
        <w:ind w:left="420" w:leftChars="200" w:firstLine="420" w:firstLineChars="200"/>
        <w:rPr>
          <w:rFonts w:hint="eastAsia" w:ascii="宋体" w:hAnsi="宋体"/>
          <w:color w:val="auto"/>
          <w:highlight w:val="none"/>
        </w:rPr>
      </w:pPr>
      <w:r>
        <w:rPr>
          <w:rFonts w:hint="eastAsia" w:ascii="宋体" w:hAnsi="宋体"/>
          <w:color w:val="auto"/>
          <w:highlight w:val="none"/>
        </w:rPr>
        <w:t>支持“频道－栏目”制的采编合一业务模式。</w:t>
      </w:r>
    </w:p>
    <w:p w14:paraId="72406EF1">
      <w:pPr>
        <w:numPr>
          <w:ilvl w:val="0"/>
          <w:numId w:val="14"/>
        </w:numPr>
        <w:spacing w:line="360" w:lineRule="auto"/>
        <w:ind w:left="420" w:leftChars="200"/>
        <w:rPr>
          <w:rFonts w:hint="eastAsia" w:ascii="宋体" w:hAnsi="宋体"/>
          <w:color w:val="auto"/>
          <w:highlight w:val="none"/>
        </w:rPr>
      </w:pPr>
      <w:r>
        <w:rPr>
          <w:rFonts w:hint="eastAsia" w:ascii="宋体" w:hAnsi="宋体"/>
          <w:color w:val="auto"/>
          <w:highlight w:val="none"/>
        </w:rPr>
        <w:t>支持任意流程节点的入口方式：</w:t>
      </w:r>
    </w:p>
    <w:p w14:paraId="374D5608">
      <w:pPr>
        <w:spacing w:line="360" w:lineRule="auto"/>
        <w:ind w:left="420" w:leftChars="200" w:firstLine="420" w:firstLineChars="200"/>
        <w:rPr>
          <w:rFonts w:hint="eastAsia" w:ascii="宋体" w:hAnsi="宋体"/>
          <w:color w:val="auto"/>
          <w:highlight w:val="none"/>
        </w:rPr>
      </w:pPr>
      <w:r>
        <w:rPr>
          <w:rFonts w:hint="eastAsia" w:ascii="宋体" w:hAnsi="宋体"/>
          <w:color w:val="auto"/>
          <w:highlight w:val="none"/>
        </w:rPr>
        <w:t>业务流程模块化设计，采用了多模块流程管理，可通过实际情况，任意选择流程入口，以应对突发新闻事件,提高制播效率；</w:t>
      </w:r>
    </w:p>
    <w:p w14:paraId="75D9FDC8">
      <w:pPr>
        <w:numPr>
          <w:ilvl w:val="0"/>
          <w:numId w:val="14"/>
        </w:numPr>
        <w:spacing w:line="360" w:lineRule="auto"/>
        <w:ind w:left="420" w:leftChars="200"/>
        <w:rPr>
          <w:rFonts w:hint="eastAsia" w:ascii="宋体" w:hAnsi="宋体"/>
          <w:color w:val="auto"/>
          <w:highlight w:val="none"/>
        </w:rPr>
      </w:pPr>
      <w:r>
        <w:rPr>
          <w:rFonts w:hint="eastAsia" w:ascii="宋体" w:hAnsi="宋体"/>
          <w:color w:val="auto"/>
          <w:highlight w:val="none"/>
        </w:rPr>
        <w:t>支持自定义功能：</w:t>
      </w:r>
    </w:p>
    <w:p w14:paraId="46FD55BE">
      <w:pPr>
        <w:pStyle w:val="10"/>
        <w:tabs>
          <w:tab w:val="left" w:pos="420"/>
        </w:tabs>
        <w:spacing w:line="360" w:lineRule="auto"/>
        <w:ind w:left="900" w:firstLine="0"/>
        <w:rPr>
          <w:rFonts w:hint="eastAsia" w:ascii="宋体" w:hAnsi="宋体"/>
          <w:color w:val="auto"/>
          <w:kern w:val="0"/>
          <w:szCs w:val="21"/>
          <w:highlight w:val="none"/>
        </w:rPr>
      </w:pPr>
      <w:r>
        <w:rPr>
          <w:rFonts w:hint="eastAsia" w:ascii="宋体" w:hAnsi="宋体"/>
          <w:color w:val="auto"/>
          <w:kern w:val="0"/>
          <w:szCs w:val="21"/>
          <w:highlight w:val="none"/>
        </w:rPr>
        <w:t>工作流自定义：提供强大的工作流引擎，提供图形化自定义界面。</w:t>
      </w:r>
    </w:p>
    <w:p w14:paraId="52292A4F">
      <w:pPr>
        <w:pStyle w:val="10"/>
        <w:tabs>
          <w:tab w:val="left" w:pos="420"/>
        </w:tabs>
        <w:spacing w:line="360" w:lineRule="auto"/>
        <w:ind w:left="900" w:firstLine="0"/>
        <w:rPr>
          <w:rFonts w:hint="eastAsia" w:ascii="宋体" w:hAnsi="宋体"/>
          <w:color w:val="auto"/>
          <w:kern w:val="0"/>
          <w:szCs w:val="21"/>
          <w:highlight w:val="none"/>
        </w:rPr>
      </w:pPr>
      <w:r>
        <w:rPr>
          <w:rFonts w:hint="eastAsia" w:ascii="宋体" w:hAnsi="宋体"/>
          <w:color w:val="auto"/>
          <w:kern w:val="0"/>
          <w:szCs w:val="21"/>
          <w:highlight w:val="none"/>
        </w:rPr>
        <w:t>查询条件自定义：支持按目标查询条件自定义条件，使操作直观、简单。</w:t>
      </w:r>
    </w:p>
    <w:p w14:paraId="288AFF09">
      <w:pPr>
        <w:numPr>
          <w:ilvl w:val="0"/>
          <w:numId w:val="14"/>
        </w:numPr>
        <w:spacing w:line="360" w:lineRule="auto"/>
        <w:ind w:left="420" w:leftChars="200"/>
        <w:rPr>
          <w:rFonts w:hint="eastAsia" w:ascii="宋体" w:hAnsi="宋体"/>
          <w:color w:val="auto"/>
          <w:highlight w:val="none"/>
        </w:rPr>
      </w:pPr>
      <w:r>
        <w:rPr>
          <w:rFonts w:hint="eastAsia" w:ascii="宋体" w:hAnsi="宋体"/>
          <w:color w:val="auto"/>
          <w:highlight w:val="none"/>
        </w:rPr>
        <w:t>支持多维度的日志处理：</w:t>
      </w:r>
    </w:p>
    <w:p w14:paraId="570ABEAE">
      <w:pPr>
        <w:spacing w:line="360" w:lineRule="auto"/>
        <w:ind w:left="420" w:leftChars="200"/>
        <w:rPr>
          <w:rFonts w:hint="eastAsia" w:ascii="宋体" w:hAnsi="宋体"/>
          <w:color w:val="auto"/>
          <w:highlight w:val="none"/>
        </w:rPr>
      </w:pPr>
      <w:r>
        <w:rPr>
          <w:rFonts w:hint="eastAsia" w:ascii="宋体" w:hAnsi="宋体"/>
          <w:color w:val="auto"/>
          <w:highlight w:val="none"/>
        </w:rPr>
        <w:t>提供系统日志、操作日志、审计日志等，全方位保障系统运营维护。</w:t>
      </w:r>
    </w:p>
    <w:p w14:paraId="36A052D5">
      <w:pPr>
        <w:numPr>
          <w:ilvl w:val="0"/>
          <w:numId w:val="14"/>
        </w:numPr>
        <w:spacing w:line="360" w:lineRule="auto"/>
        <w:ind w:left="420" w:leftChars="200"/>
        <w:rPr>
          <w:rFonts w:hint="eastAsia" w:ascii="宋体" w:hAnsi="宋体"/>
          <w:color w:val="auto"/>
          <w:highlight w:val="none"/>
        </w:rPr>
      </w:pPr>
      <w:r>
        <w:rPr>
          <w:rFonts w:hint="eastAsia" w:ascii="宋体" w:hAnsi="宋体"/>
          <w:color w:val="auto"/>
          <w:highlight w:val="none"/>
        </w:rPr>
        <w:t>支持与节目制作模块联动：</w:t>
      </w:r>
    </w:p>
    <w:p w14:paraId="4484DAFC">
      <w:pPr>
        <w:numPr>
          <w:ilvl w:val="0"/>
          <w:numId w:val="14"/>
        </w:numPr>
        <w:spacing w:line="360" w:lineRule="auto"/>
        <w:ind w:left="420" w:leftChars="200"/>
        <w:rPr>
          <w:rFonts w:hint="eastAsia" w:ascii="宋体" w:hAnsi="宋体"/>
          <w:color w:val="auto"/>
          <w:highlight w:val="none"/>
        </w:rPr>
      </w:pPr>
      <w:r>
        <w:rPr>
          <w:rFonts w:hint="eastAsia" w:ascii="宋体" w:hAnsi="宋体"/>
          <w:color w:val="auto"/>
          <w:highlight w:val="none"/>
        </w:rPr>
        <w:t>与非编数据联动：文稿下发制作任务。</w:t>
      </w:r>
    </w:p>
    <w:p w14:paraId="3119B36F">
      <w:pPr>
        <w:pStyle w:val="8"/>
        <w:numPr>
          <w:ilvl w:val="2"/>
          <w:numId w:val="1"/>
        </w:numPr>
        <w:spacing w:line="500" w:lineRule="exact"/>
        <w:jc w:val="left"/>
        <w:outlineLvl w:val="3"/>
        <w:rPr>
          <w:rFonts w:hint="eastAsia" w:ascii="宋体" w:hAnsi="宋体"/>
          <w:b/>
          <w:bCs/>
          <w:color w:val="auto"/>
          <w:highlight w:val="none"/>
        </w:rPr>
      </w:pPr>
      <w:bookmarkStart w:id="167" w:name="_Toc520322767"/>
      <w:bookmarkStart w:id="168" w:name="_Toc459732022"/>
      <w:r>
        <w:rPr>
          <w:rFonts w:hint="eastAsia" w:ascii="宋体" w:hAnsi="宋体"/>
          <w:b/>
          <w:bCs/>
          <w:color w:val="auto"/>
          <w:highlight w:val="none"/>
        </w:rPr>
        <w:t>故事板管理工具</w:t>
      </w:r>
      <w:bookmarkEnd w:id="167"/>
    </w:p>
    <w:p w14:paraId="013F83B2">
      <w:pPr>
        <w:spacing w:line="500" w:lineRule="exact"/>
        <w:ind w:firstLine="420" w:firstLineChars="200"/>
        <w:rPr>
          <w:rFonts w:hint="eastAsia" w:ascii="宋体" w:hAnsi="宋体"/>
          <w:color w:val="auto"/>
          <w:highlight w:val="none"/>
        </w:rPr>
      </w:pPr>
      <w:r>
        <w:rPr>
          <w:rFonts w:hint="eastAsia" w:ascii="宋体" w:hAnsi="宋体"/>
          <w:color w:val="auto"/>
          <w:highlight w:val="none"/>
        </w:rPr>
        <w:t>提供故事板管理工具，可在内容库中查询挑选一条视频进行编辑。故事板管理工具能够同时访问融媒体内容生产系统素材库和制作网素材库。</w:t>
      </w:r>
    </w:p>
    <w:p w14:paraId="18DD996C">
      <w:pPr>
        <w:spacing w:line="500" w:lineRule="exact"/>
        <w:ind w:firstLine="420" w:firstLineChars="200"/>
        <w:rPr>
          <w:rFonts w:hint="eastAsia" w:ascii="宋体" w:hAnsi="宋体"/>
          <w:color w:val="auto"/>
          <w:highlight w:val="none"/>
        </w:rPr>
      </w:pPr>
      <w:r>
        <w:rPr>
          <w:rFonts w:hint="eastAsia" w:ascii="宋体" w:hAnsi="宋体"/>
          <w:color w:val="auto"/>
          <w:highlight w:val="none"/>
        </w:rPr>
        <w:t>编辑完成后后台根据编辑结果完成高质量视频文件的自动打包，打包完成的文件再用于后续的共享和分发业务。编辑生成的时间线工程文件可以直接进入制作平台，能被非编软件直接打开，进行后续加工。</w:t>
      </w:r>
    </w:p>
    <w:p w14:paraId="551C2464">
      <w:pPr>
        <w:spacing w:line="500" w:lineRule="exact"/>
        <w:ind w:firstLine="420" w:firstLineChars="200"/>
        <w:rPr>
          <w:rFonts w:hint="eastAsia" w:ascii="宋体" w:hAnsi="宋体"/>
          <w:color w:val="auto"/>
          <w:highlight w:val="none"/>
        </w:rPr>
      </w:pPr>
      <w:r>
        <w:rPr>
          <w:rFonts w:hint="eastAsia" w:ascii="宋体" w:hAnsi="宋体"/>
          <w:color w:val="auto"/>
          <w:highlight w:val="none"/>
        </w:rPr>
        <w:t>具体功能</w:t>
      </w:r>
      <w:r>
        <w:rPr>
          <w:rFonts w:ascii="宋体" w:hAnsi="宋体"/>
          <w:color w:val="auto"/>
          <w:highlight w:val="none"/>
        </w:rPr>
        <w:t>需求如下</w:t>
      </w:r>
      <w:r>
        <w:rPr>
          <w:rFonts w:hint="eastAsia" w:ascii="宋体" w:hAnsi="宋体"/>
          <w:color w:val="auto"/>
          <w:highlight w:val="none"/>
        </w:rPr>
        <w:t>：</w:t>
      </w:r>
      <w:r>
        <w:rPr>
          <w:rFonts w:hint="eastAsia" w:ascii="宋体" w:hAnsi="宋体" w:cs="宋体"/>
          <w:color w:val="auto"/>
          <w:highlight w:val="none"/>
        </w:rPr>
        <w:t>（按评分办法要求进行演示）</w:t>
      </w:r>
    </w:p>
    <w:bookmarkEnd w:id="146"/>
    <w:bookmarkEnd w:id="168"/>
    <w:p w14:paraId="495A1723">
      <w:pPr>
        <w:spacing w:line="500" w:lineRule="exact"/>
        <w:ind w:firstLine="420" w:firstLineChars="200"/>
        <w:rPr>
          <w:rFonts w:hint="eastAsia" w:ascii="宋体" w:hAnsi="宋体"/>
          <w:color w:val="auto"/>
          <w:highlight w:val="none"/>
        </w:rPr>
      </w:pPr>
      <w:bookmarkStart w:id="169" w:name="_Toc520322770"/>
      <w:r>
        <w:rPr>
          <w:rFonts w:hint="eastAsia" w:ascii="宋体" w:hAnsi="宋体"/>
          <w:color w:val="auto"/>
          <w:highlight w:val="none"/>
        </w:rPr>
        <w:t xml:space="preserve">●支持故事板自动生成包含智能配音、唱词字幕生成以及视频轨镜头自动匹配； </w:t>
      </w:r>
    </w:p>
    <w:p w14:paraId="4C3F1377">
      <w:pPr>
        <w:spacing w:line="500" w:lineRule="exact"/>
        <w:ind w:firstLine="420" w:firstLineChars="200"/>
        <w:rPr>
          <w:rFonts w:hint="eastAsia" w:ascii="宋体" w:hAnsi="宋体"/>
          <w:color w:val="auto"/>
          <w:highlight w:val="none"/>
        </w:rPr>
      </w:pPr>
      <w:r>
        <w:rPr>
          <w:rFonts w:hint="eastAsia" w:ascii="宋体" w:hAnsi="宋体"/>
          <w:color w:val="auto"/>
          <w:highlight w:val="none"/>
        </w:rPr>
        <w:t xml:space="preserve">●支持同期声文件的视音频文件自动上线； </w:t>
      </w:r>
    </w:p>
    <w:p w14:paraId="30F6E456">
      <w:pPr>
        <w:spacing w:line="500" w:lineRule="exact"/>
        <w:ind w:firstLine="420" w:firstLineChars="200"/>
        <w:rPr>
          <w:rFonts w:hint="eastAsia" w:ascii="宋体" w:hAnsi="宋体"/>
          <w:color w:val="auto"/>
          <w:highlight w:val="none"/>
        </w:rPr>
      </w:pPr>
      <w:r>
        <w:rPr>
          <w:rFonts w:hint="eastAsia" w:ascii="宋体" w:hAnsi="宋体"/>
          <w:color w:val="auto"/>
          <w:highlight w:val="none"/>
        </w:rPr>
        <w:t>●支持 AB-roll 多轨道剪辑模式，同期声补充画面自动检索匹配并上线；</w:t>
      </w:r>
    </w:p>
    <w:p w14:paraId="1714A2C3">
      <w:pPr>
        <w:pStyle w:val="8"/>
        <w:numPr>
          <w:ilvl w:val="1"/>
          <w:numId w:val="1"/>
        </w:numPr>
        <w:spacing w:line="500" w:lineRule="exact"/>
        <w:jc w:val="left"/>
        <w:outlineLvl w:val="2"/>
        <w:rPr>
          <w:rFonts w:hint="eastAsia" w:ascii="宋体" w:hAnsi="宋体"/>
          <w:b/>
          <w:bCs/>
          <w:color w:val="auto"/>
          <w:highlight w:val="none"/>
        </w:rPr>
      </w:pPr>
      <w:r>
        <w:rPr>
          <w:rFonts w:hint="eastAsia" w:ascii="宋体" w:hAnsi="宋体"/>
          <w:b/>
          <w:bCs/>
          <w:color w:val="auto"/>
          <w:highlight w:val="none"/>
        </w:rPr>
        <w:t>播出系统要求</w:t>
      </w:r>
      <w:bookmarkEnd w:id="169"/>
    </w:p>
    <w:p w14:paraId="1BFA74D7">
      <w:pPr>
        <w:spacing w:line="360" w:lineRule="auto"/>
        <w:ind w:firstLine="420" w:firstLineChars="200"/>
        <w:rPr>
          <w:rFonts w:hint="eastAsia" w:ascii="宋体" w:hAnsi="宋体"/>
          <w:color w:val="auto"/>
          <w:highlight w:val="none"/>
        </w:rPr>
      </w:pPr>
      <w:r>
        <w:rPr>
          <w:rFonts w:hint="eastAsia" w:ascii="宋体" w:hAnsi="宋体"/>
          <w:color w:val="auto"/>
          <w:highlight w:val="none"/>
        </w:rPr>
        <w:t>宿豫区融媒体中心电视播出系统建设要求构建一套高标清视频服务器为核心的硬盘播出系统，能够实现1通道电视高标清同播系统。</w:t>
      </w:r>
    </w:p>
    <w:p w14:paraId="0F25E67C">
      <w:pPr>
        <w:spacing w:line="360" w:lineRule="auto"/>
        <w:ind w:firstLine="420" w:firstLineChars="200"/>
        <w:rPr>
          <w:rFonts w:hint="eastAsia" w:ascii="宋体" w:hAnsi="宋体"/>
          <w:color w:val="auto"/>
          <w:highlight w:val="none"/>
        </w:rPr>
      </w:pPr>
      <w:r>
        <w:rPr>
          <w:rFonts w:hint="eastAsia" w:ascii="宋体" w:hAnsi="宋体"/>
          <w:color w:val="auto"/>
          <w:highlight w:val="none"/>
        </w:rPr>
        <w:t>为保证播出系统的安全性、可靠性和高稳定性，系统必须采用上载、二级存储、播出相分离的架构；完善的节目审查体系，MD5校验；完善的系统播前、播后管理系统；播出二级存储系统，为保证高性能/高可靠的设计目的，需提供企业级高性能存储设备，系统采用模块化设计，要求采用可靠、科学、先进的盘阵存储技术，能够满足频道播出内容存储管理等多方面的应用；项目整体集成主要内容包括整个播出系统的集成，包括布线、设备上架、调试、北斗校时系统。</w:t>
      </w:r>
    </w:p>
    <w:p w14:paraId="0504D0F2">
      <w:pPr>
        <w:pStyle w:val="8"/>
        <w:numPr>
          <w:ilvl w:val="2"/>
          <w:numId w:val="1"/>
        </w:numPr>
        <w:spacing w:line="500" w:lineRule="exact"/>
        <w:jc w:val="left"/>
        <w:outlineLvl w:val="3"/>
        <w:rPr>
          <w:rFonts w:hint="eastAsia" w:ascii="宋体" w:hAnsi="宋体"/>
          <w:b/>
          <w:bCs/>
          <w:color w:val="auto"/>
          <w:highlight w:val="none"/>
        </w:rPr>
      </w:pPr>
      <w:bookmarkStart w:id="170" w:name="_Toc462054509"/>
      <w:bookmarkStart w:id="171" w:name="_Toc520322782"/>
      <w:r>
        <w:rPr>
          <w:rFonts w:hint="eastAsia" w:ascii="宋体" w:hAnsi="宋体"/>
          <w:b/>
          <w:bCs/>
          <w:color w:val="auto"/>
          <w:highlight w:val="none"/>
        </w:rPr>
        <w:t>素材文件标准</w:t>
      </w:r>
    </w:p>
    <w:p w14:paraId="3C60E23E">
      <w:pPr>
        <w:spacing w:line="360" w:lineRule="auto"/>
        <w:ind w:firstLine="420" w:firstLineChars="200"/>
        <w:rPr>
          <w:rFonts w:hint="eastAsia" w:ascii="宋体" w:hAnsi="宋体"/>
          <w:color w:val="auto"/>
          <w:highlight w:val="none"/>
        </w:rPr>
      </w:pPr>
      <w:r>
        <w:rPr>
          <w:rFonts w:hint="eastAsia" w:ascii="宋体" w:hAnsi="宋体"/>
          <w:color w:val="auto"/>
          <w:highlight w:val="none"/>
        </w:rPr>
        <w:t>播出素材文件需支持如下标准：</w:t>
      </w:r>
    </w:p>
    <w:p w14:paraId="422EBFB8">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视频编码：MPEG-1、MPEG-2、H.264</w:t>
      </w:r>
      <w:r>
        <w:rPr>
          <w:rFonts w:ascii="宋体" w:hAnsi="宋体" w:cs="Arial"/>
          <w:color w:val="auto"/>
          <w:sz w:val="21"/>
          <w:szCs w:val="21"/>
          <w:highlight w:val="none"/>
        </w:rPr>
        <w:t xml:space="preserve"> </w:t>
      </w:r>
      <w:r>
        <w:rPr>
          <w:rFonts w:hint="eastAsia" w:ascii="宋体" w:hAnsi="宋体" w:cs="Arial"/>
          <w:color w:val="auto"/>
          <w:sz w:val="21"/>
          <w:szCs w:val="21"/>
          <w:highlight w:val="none"/>
        </w:rPr>
        <w:t>等主流编码格式</w:t>
      </w:r>
    </w:p>
    <w:p w14:paraId="513DAF2E">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音频编码：MP2、MP3、AAC、AC3等主流编码格式</w:t>
      </w:r>
    </w:p>
    <w:p w14:paraId="131A828E">
      <w:pPr>
        <w:pStyle w:val="11"/>
        <w:numPr>
          <w:ilvl w:val="0"/>
          <w:numId w:val="15"/>
        </w:numPr>
        <w:spacing w:after="0" w:line="360" w:lineRule="auto"/>
        <w:ind w:left="708" w:leftChars="135" w:hanging="425"/>
        <w:rPr>
          <w:rFonts w:hint="eastAsia" w:ascii="宋体" w:hAnsi="宋体"/>
          <w:color w:val="auto"/>
          <w:kern w:val="2"/>
          <w:sz w:val="21"/>
          <w:highlight w:val="none"/>
        </w:rPr>
      </w:pPr>
      <w:r>
        <w:rPr>
          <w:rFonts w:hint="eastAsia" w:ascii="宋体" w:hAnsi="宋体"/>
          <w:color w:val="auto"/>
          <w:kern w:val="2"/>
          <w:sz w:val="21"/>
          <w:highlight w:val="none"/>
        </w:rPr>
        <w:t>视频幅面：720*576、1280</w:t>
      </w:r>
      <w:r>
        <w:rPr>
          <w:rFonts w:ascii="宋体" w:hAnsi="宋体"/>
          <w:color w:val="auto"/>
          <w:kern w:val="2"/>
          <w:sz w:val="21"/>
          <w:highlight w:val="none"/>
        </w:rPr>
        <w:t>*720</w:t>
      </w:r>
      <w:r>
        <w:rPr>
          <w:rFonts w:hint="eastAsia" w:ascii="宋体" w:hAnsi="宋体"/>
          <w:color w:val="auto"/>
          <w:kern w:val="2"/>
          <w:sz w:val="21"/>
          <w:highlight w:val="none"/>
        </w:rPr>
        <w:t>、1920*1080、3840*2160等主流图像幅面</w:t>
      </w:r>
    </w:p>
    <w:p w14:paraId="26E91A9D">
      <w:pPr>
        <w:pStyle w:val="11"/>
        <w:numPr>
          <w:ilvl w:val="0"/>
          <w:numId w:val="15"/>
        </w:numPr>
        <w:spacing w:after="0" w:line="360" w:lineRule="auto"/>
        <w:ind w:left="708" w:leftChars="135" w:hanging="425"/>
        <w:rPr>
          <w:rFonts w:hint="eastAsia" w:ascii="宋体" w:hAnsi="宋体"/>
          <w:color w:val="auto"/>
          <w:kern w:val="2"/>
          <w:sz w:val="21"/>
          <w:highlight w:val="none"/>
        </w:rPr>
      </w:pPr>
      <w:r>
        <w:rPr>
          <w:rFonts w:hint="eastAsia" w:ascii="宋体" w:hAnsi="宋体"/>
          <w:color w:val="auto"/>
          <w:kern w:val="2"/>
          <w:sz w:val="21"/>
          <w:highlight w:val="none"/>
        </w:rPr>
        <w:t>视频帧率：25、29.97</w:t>
      </w:r>
    </w:p>
    <w:p w14:paraId="2AF66A53">
      <w:pPr>
        <w:pStyle w:val="11"/>
        <w:numPr>
          <w:ilvl w:val="0"/>
          <w:numId w:val="15"/>
        </w:numPr>
        <w:spacing w:after="0" w:line="360" w:lineRule="auto"/>
        <w:ind w:left="708" w:leftChars="135" w:hanging="425"/>
        <w:rPr>
          <w:rFonts w:hint="eastAsia" w:ascii="宋体" w:hAnsi="宋体"/>
          <w:color w:val="auto"/>
          <w:kern w:val="2"/>
          <w:sz w:val="21"/>
          <w:highlight w:val="none"/>
        </w:rPr>
      </w:pPr>
      <w:r>
        <w:rPr>
          <w:rFonts w:hint="eastAsia" w:ascii="宋体" w:hAnsi="宋体"/>
          <w:color w:val="auto"/>
          <w:kern w:val="2"/>
          <w:sz w:val="21"/>
          <w:highlight w:val="none"/>
        </w:rPr>
        <w:t>文件格式：avi+wav、TS、MP4、mpg、</w:t>
      </w:r>
      <w:r>
        <w:rPr>
          <w:rFonts w:ascii="宋体" w:hAnsi="宋体"/>
          <w:color w:val="auto"/>
          <w:kern w:val="2"/>
          <w:sz w:val="21"/>
          <w:highlight w:val="none"/>
        </w:rPr>
        <w:t>MOV</w:t>
      </w:r>
      <w:r>
        <w:rPr>
          <w:rFonts w:hint="eastAsia" w:ascii="宋体" w:hAnsi="宋体"/>
          <w:color w:val="auto"/>
          <w:kern w:val="2"/>
          <w:sz w:val="21"/>
          <w:highlight w:val="none"/>
        </w:rPr>
        <w:t>、MKV、rmvb、mxf等主流文件格式</w:t>
      </w:r>
    </w:p>
    <w:p w14:paraId="5884D991">
      <w:pPr>
        <w:pStyle w:val="8"/>
        <w:numPr>
          <w:ilvl w:val="2"/>
          <w:numId w:val="1"/>
        </w:numPr>
        <w:spacing w:line="500" w:lineRule="exact"/>
        <w:jc w:val="left"/>
        <w:outlineLvl w:val="3"/>
        <w:rPr>
          <w:rFonts w:hint="eastAsia" w:ascii="宋体" w:hAnsi="宋体"/>
          <w:b/>
          <w:bCs/>
          <w:color w:val="auto"/>
          <w:highlight w:val="none"/>
        </w:rPr>
      </w:pPr>
      <w:bookmarkStart w:id="172" w:name="_Toc462054511"/>
      <w:r>
        <w:rPr>
          <w:rFonts w:hint="eastAsia" w:ascii="宋体" w:hAnsi="宋体"/>
          <w:b/>
          <w:bCs/>
          <w:color w:val="auto"/>
          <w:highlight w:val="none"/>
        </w:rPr>
        <w:t>上载/导入</w:t>
      </w:r>
      <w:bookmarkEnd w:id="172"/>
    </w:p>
    <w:p w14:paraId="04469DEC">
      <w:pPr>
        <w:pStyle w:val="11"/>
        <w:numPr>
          <w:ilvl w:val="0"/>
          <w:numId w:val="15"/>
        </w:numPr>
        <w:spacing w:after="0" w:line="360" w:lineRule="auto"/>
        <w:ind w:left="708" w:leftChars="135" w:hanging="425"/>
        <w:rPr>
          <w:rFonts w:hint="eastAsia" w:ascii="宋体" w:hAnsi="宋体"/>
          <w:color w:val="auto"/>
          <w:kern w:val="2"/>
          <w:sz w:val="21"/>
          <w:highlight w:val="none"/>
        </w:rPr>
      </w:pPr>
      <w:r>
        <w:rPr>
          <w:rFonts w:hint="eastAsia" w:ascii="宋体" w:hAnsi="宋体"/>
          <w:color w:val="auto"/>
          <w:kern w:val="2"/>
          <w:sz w:val="21"/>
          <w:highlight w:val="none"/>
        </w:rPr>
        <w:t>支持</w:t>
      </w:r>
      <w:r>
        <w:rPr>
          <w:rFonts w:ascii="宋体" w:hAnsi="宋体"/>
          <w:color w:val="auto"/>
          <w:kern w:val="2"/>
          <w:sz w:val="21"/>
          <w:highlight w:val="none"/>
        </w:rPr>
        <w:t>在素材上载/导入时添加</w:t>
      </w:r>
      <w:r>
        <w:rPr>
          <w:rFonts w:hint="eastAsia" w:ascii="宋体" w:hAnsi="宋体"/>
          <w:color w:val="auto"/>
          <w:kern w:val="2"/>
          <w:sz w:val="21"/>
          <w:highlight w:val="none"/>
        </w:rPr>
        <w:t>/修改</w:t>
      </w:r>
      <w:r>
        <w:rPr>
          <w:rFonts w:ascii="宋体" w:hAnsi="宋体"/>
          <w:color w:val="auto"/>
          <w:kern w:val="2"/>
          <w:sz w:val="21"/>
          <w:highlight w:val="none"/>
        </w:rPr>
        <w:t>AFD信息。</w:t>
      </w:r>
    </w:p>
    <w:p w14:paraId="67B2655C">
      <w:pPr>
        <w:pStyle w:val="11"/>
        <w:numPr>
          <w:ilvl w:val="0"/>
          <w:numId w:val="15"/>
        </w:numPr>
        <w:spacing w:after="0" w:line="360" w:lineRule="auto"/>
        <w:ind w:left="0" w:firstLine="219"/>
        <w:rPr>
          <w:rFonts w:hint="eastAsia" w:ascii="宋体" w:hAnsi="宋体" w:cs="Arial"/>
          <w:color w:val="auto"/>
          <w:sz w:val="21"/>
          <w:szCs w:val="21"/>
          <w:highlight w:val="none"/>
        </w:rPr>
      </w:pPr>
      <w:r>
        <w:rPr>
          <w:rFonts w:hint="eastAsia" w:ascii="宋体" w:hAnsi="宋体" w:cs="Arial"/>
          <w:color w:val="auto"/>
          <w:sz w:val="21"/>
          <w:szCs w:val="21"/>
          <w:highlight w:val="none"/>
        </w:rPr>
        <w:t>支持对嵌入数字视音频信号的定时、定长、手动三种采集上载模式，采集上载素材信息直接进入播出数据库。</w:t>
      </w:r>
    </w:p>
    <w:p w14:paraId="6FD9EB70">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支持DVD光盘文件直接导入，导入时可对DVD光盘上的节目进行打点编辑。</w:t>
      </w:r>
    </w:p>
    <w:p w14:paraId="1ABE3CAB">
      <w:pPr>
        <w:pStyle w:val="11"/>
        <w:numPr>
          <w:ilvl w:val="0"/>
          <w:numId w:val="15"/>
        </w:numPr>
        <w:spacing w:after="0" w:line="360" w:lineRule="auto"/>
        <w:ind w:left="708" w:leftChars="135" w:hanging="425"/>
        <w:rPr>
          <w:rFonts w:hint="eastAsia" w:ascii="宋体" w:hAnsi="宋体"/>
          <w:color w:val="auto"/>
          <w:kern w:val="2"/>
          <w:sz w:val="21"/>
          <w:highlight w:val="none"/>
        </w:rPr>
      </w:pPr>
      <w:r>
        <w:rPr>
          <w:rFonts w:hint="eastAsia" w:ascii="宋体" w:hAnsi="宋体"/>
          <w:color w:val="auto"/>
          <w:kern w:val="2"/>
          <w:sz w:val="21"/>
          <w:highlight w:val="none"/>
        </w:rPr>
        <w:t>支持N制素材文件导入播出。</w:t>
      </w:r>
    </w:p>
    <w:p w14:paraId="0D26307A">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支持对上载素材进行打点编辑。</w:t>
      </w:r>
    </w:p>
    <w:p w14:paraId="4C4346B8">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支持对制作媒资系统过来的素材自动入库，且入库时自动完成节目素材的分类。</w:t>
      </w:r>
    </w:p>
    <w:p w14:paraId="2AD79AF0">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支持对上载后节目素材进行实时、</w:t>
      </w:r>
      <w:r>
        <w:rPr>
          <w:rFonts w:ascii="宋体" w:hAnsi="宋体" w:cs="Arial"/>
          <w:color w:val="auto"/>
          <w:sz w:val="21"/>
          <w:szCs w:val="21"/>
          <w:highlight w:val="none"/>
        </w:rPr>
        <w:t>快速</w:t>
      </w:r>
      <w:r>
        <w:rPr>
          <w:rFonts w:hint="eastAsia" w:ascii="宋体" w:hAnsi="宋体" w:cs="Arial"/>
          <w:color w:val="auto"/>
          <w:sz w:val="21"/>
          <w:szCs w:val="21"/>
          <w:highlight w:val="none"/>
        </w:rPr>
        <w:t>播放浏览和再次编辑。</w:t>
      </w:r>
    </w:p>
    <w:p w14:paraId="623B56EC">
      <w:pPr>
        <w:pStyle w:val="8"/>
        <w:numPr>
          <w:ilvl w:val="2"/>
          <w:numId w:val="1"/>
        </w:numPr>
        <w:spacing w:line="500" w:lineRule="exact"/>
        <w:jc w:val="left"/>
        <w:outlineLvl w:val="3"/>
        <w:rPr>
          <w:rFonts w:hint="eastAsia" w:ascii="宋体" w:hAnsi="宋体"/>
          <w:b/>
          <w:bCs/>
          <w:color w:val="auto"/>
          <w:highlight w:val="none"/>
        </w:rPr>
      </w:pPr>
      <w:bookmarkStart w:id="173" w:name="_Toc462054513"/>
      <w:r>
        <w:rPr>
          <w:rFonts w:hint="eastAsia" w:ascii="宋体" w:hAnsi="宋体"/>
          <w:b/>
          <w:bCs/>
          <w:color w:val="auto"/>
          <w:highlight w:val="none"/>
        </w:rPr>
        <w:t>自动技审</w:t>
      </w:r>
    </w:p>
    <w:p w14:paraId="544F5DFE">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手动上载素材文件时支持自动技审。</w:t>
      </w:r>
    </w:p>
    <w:p w14:paraId="42029C05">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制播传送素材文件时支持自动技审。</w:t>
      </w:r>
    </w:p>
    <w:p w14:paraId="4B0E9854">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支持对自动技审未通过的素材文件进行人工复审。</w:t>
      </w:r>
    </w:p>
    <w:p w14:paraId="30C4EAB6">
      <w:pPr>
        <w:pStyle w:val="8"/>
        <w:numPr>
          <w:ilvl w:val="2"/>
          <w:numId w:val="1"/>
        </w:numPr>
        <w:spacing w:line="500" w:lineRule="exact"/>
        <w:jc w:val="left"/>
        <w:outlineLvl w:val="3"/>
        <w:rPr>
          <w:rFonts w:hint="eastAsia" w:ascii="宋体" w:hAnsi="宋体"/>
          <w:b/>
          <w:bCs/>
          <w:color w:val="auto"/>
          <w:highlight w:val="none"/>
        </w:rPr>
      </w:pPr>
      <w:bookmarkStart w:id="174" w:name="_Toc462054512"/>
      <w:r>
        <w:rPr>
          <w:rFonts w:ascii="宋体" w:hAnsi="宋体"/>
          <w:b/>
          <w:bCs/>
          <w:color w:val="auto"/>
          <w:highlight w:val="none"/>
        </w:rPr>
        <w:t>节目单编辑</w:t>
      </w:r>
      <w:bookmarkEnd w:id="174"/>
    </w:p>
    <w:p w14:paraId="2DE32C72">
      <w:pPr>
        <w:pStyle w:val="11"/>
        <w:numPr>
          <w:ilvl w:val="0"/>
          <w:numId w:val="15"/>
        </w:numPr>
        <w:spacing w:after="0" w:line="360" w:lineRule="auto"/>
        <w:ind w:left="0" w:firstLine="219"/>
        <w:rPr>
          <w:rFonts w:hint="eastAsia" w:ascii="宋体" w:hAnsi="宋体" w:cs="Arial"/>
          <w:color w:val="auto"/>
          <w:sz w:val="21"/>
          <w:szCs w:val="21"/>
          <w:highlight w:val="none"/>
        </w:rPr>
      </w:pPr>
      <w:r>
        <w:rPr>
          <w:rFonts w:hint="eastAsia" w:ascii="宋体" w:hAnsi="宋体" w:cs="Arial"/>
          <w:color w:val="auto"/>
          <w:sz w:val="21"/>
          <w:szCs w:val="21"/>
          <w:highlight w:val="none"/>
        </w:rPr>
        <w:t>支持播出节目单模板编辑，通过播出节目单模板修改及替换节目进行快速播出节目单编辑。</w:t>
      </w:r>
    </w:p>
    <w:p w14:paraId="3451B390">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支持离线播出节目单编辑，通过离线节目单编辑模式提前编辑完成各频道播出节目单。</w:t>
      </w:r>
    </w:p>
    <w:p w14:paraId="69CCAC2F">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具备按条目或组方式编单功能，</w:t>
      </w:r>
      <w:r>
        <w:rPr>
          <w:rFonts w:ascii="宋体" w:hAnsi="宋体" w:cs="Arial"/>
          <w:color w:val="auto"/>
          <w:sz w:val="21"/>
          <w:szCs w:val="21"/>
          <w:highlight w:val="none"/>
        </w:rPr>
        <w:t xml:space="preserve"> </w:t>
      </w:r>
      <w:r>
        <w:rPr>
          <w:rFonts w:hint="eastAsia" w:ascii="宋体" w:hAnsi="宋体" w:cs="Arial"/>
          <w:color w:val="auto"/>
          <w:sz w:val="21"/>
          <w:szCs w:val="21"/>
          <w:highlight w:val="none"/>
        </w:rPr>
        <w:t>如广告及电视剧可按组进行编单。</w:t>
      </w:r>
    </w:p>
    <w:p w14:paraId="136905A4">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支持广告独立编单，</w:t>
      </w:r>
      <w:r>
        <w:rPr>
          <w:rFonts w:ascii="宋体" w:hAnsi="宋体" w:cs="Arial"/>
          <w:color w:val="auto"/>
          <w:sz w:val="21"/>
          <w:szCs w:val="21"/>
          <w:highlight w:val="none"/>
        </w:rPr>
        <w:t>广告</w:t>
      </w:r>
      <w:r>
        <w:rPr>
          <w:rFonts w:hint="eastAsia" w:ascii="宋体" w:hAnsi="宋体" w:cs="Arial"/>
          <w:color w:val="auto"/>
          <w:sz w:val="21"/>
          <w:szCs w:val="21"/>
          <w:highlight w:val="none"/>
        </w:rPr>
        <w:t>单自动嵌入总节目单。</w:t>
      </w:r>
    </w:p>
    <w:p w14:paraId="465023AF">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支持条目及组内插播节目编单，可在不解散节目组的情况下，在节目组内进行插播。</w:t>
      </w:r>
    </w:p>
    <w:p w14:paraId="56976099">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ascii="宋体" w:hAnsi="宋体" w:cs="Arial"/>
          <w:color w:val="auto"/>
          <w:sz w:val="21"/>
          <w:szCs w:val="21"/>
          <w:highlight w:val="none"/>
        </w:rPr>
        <w:t>支持对节目单中节目进行二次编辑，其编辑结果仅针对本节目单有效。</w:t>
      </w:r>
    </w:p>
    <w:p w14:paraId="6558D016">
      <w:pPr>
        <w:pStyle w:val="11"/>
        <w:numPr>
          <w:ilvl w:val="0"/>
          <w:numId w:val="15"/>
        </w:numPr>
        <w:spacing w:after="0" w:line="360" w:lineRule="auto"/>
        <w:ind w:left="0" w:firstLine="219"/>
        <w:rPr>
          <w:rFonts w:hint="eastAsia" w:ascii="宋体" w:hAnsi="宋体" w:cs="Arial"/>
          <w:color w:val="auto"/>
          <w:sz w:val="21"/>
          <w:szCs w:val="21"/>
          <w:highlight w:val="none"/>
        </w:rPr>
      </w:pPr>
      <w:r>
        <w:rPr>
          <w:rFonts w:hint="eastAsia" w:ascii="宋体" w:hAnsi="宋体" w:cs="Arial"/>
          <w:color w:val="auto"/>
          <w:sz w:val="21"/>
          <w:szCs w:val="21"/>
          <w:highlight w:val="none"/>
        </w:rPr>
        <w:t>支持在线播出节目单修改，对当天在播节目单进行修改，修改后的节目单能够被播控工作站自动刷新。</w:t>
      </w:r>
    </w:p>
    <w:p w14:paraId="101FAD41">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支持</w:t>
      </w:r>
      <w:r>
        <w:rPr>
          <w:rFonts w:ascii="宋体" w:hAnsi="宋体" w:cs="Arial"/>
          <w:color w:val="auto"/>
          <w:sz w:val="21"/>
          <w:szCs w:val="21"/>
          <w:highlight w:val="none"/>
        </w:rPr>
        <w:t>对节目单</w:t>
      </w:r>
      <w:r>
        <w:rPr>
          <w:rFonts w:hint="eastAsia" w:ascii="宋体" w:hAnsi="宋体" w:cs="Arial"/>
          <w:color w:val="auto"/>
          <w:sz w:val="21"/>
          <w:szCs w:val="21"/>
          <w:highlight w:val="none"/>
        </w:rPr>
        <w:t>中</w:t>
      </w:r>
      <w:r>
        <w:rPr>
          <w:rFonts w:ascii="宋体" w:hAnsi="宋体" w:cs="Arial"/>
          <w:color w:val="auto"/>
          <w:sz w:val="21"/>
          <w:szCs w:val="21"/>
          <w:highlight w:val="none"/>
        </w:rPr>
        <w:t>已有素材更改</w:t>
      </w:r>
      <w:r>
        <w:rPr>
          <w:rFonts w:hint="eastAsia" w:ascii="宋体" w:hAnsi="宋体" w:cs="Arial"/>
          <w:color w:val="auto"/>
          <w:sz w:val="21"/>
          <w:szCs w:val="21"/>
          <w:highlight w:val="none"/>
        </w:rPr>
        <w:t>/修改</w:t>
      </w:r>
      <w:r>
        <w:rPr>
          <w:rFonts w:ascii="宋体" w:hAnsi="宋体" w:cs="Arial"/>
          <w:color w:val="auto"/>
          <w:sz w:val="21"/>
          <w:szCs w:val="21"/>
          <w:highlight w:val="none"/>
        </w:rPr>
        <w:t>AFD信息。</w:t>
      </w:r>
    </w:p>
    <w:p w14:paraId="58E028D1">
      <w:pPr>
        <w:pStyle w:val="11"/>
        <w:numPr>
          <w:ilvl w:val="0"/>
          <w:numId w:val="15"/>
        </w:numPr>
        <w:spacing w:after="0" w:line="360" w:lineRule="auto"/>
        <w:ind w:left="0" w:firstLine="219"/>
        <w:rPr>
          <w:rFonts w:hint="eastAsia" w:ascii="宋体" w:hAnsi="宋体" w:cs="Arial"/>
          <w:color w:val="auto"/>
          <w:sz w:val="21"/>
          <w:szCs w:val="21"/>
          <w:highlight w:val="none"/>
        </w:rPr>
      </w:pPr>
      <w:r>
        <w:rPr>
          <w:rFonts w:hint="eastAsia" w:ascii="宋体" w:hAnsi="宋体" w:cs="Arial"/>
          <w:color w:val="auto"/>
          <w:sz w:val="21"/>
          <w:szCs w:val="21"/>
          <w:highlight w:val="none"/>
        </w:rPr>
        <w:t>支持播出图文编辑，在编单工作站上完成播出台标、角标、时钟、倒计时、游动字幕的编辑，并自动与播出节目关联。</w:t>
      </w:r>
    </w:p>
    <w:p w14:paraId="14D9B55E">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支持对节目素材进行播放及快速浏览。</w:t>
      </w:r>
    </w:p>
    <w:p w14:paraId="78E724A4">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支持对未审核通</w:t>
      </w:r>
      <w:r>
        <w:rPr>
          <w:rFonts w:hint="eastAsia" w:ascii="宋体" w:hAnsi="宋体" w:cs="Arial"/>
          <w:color w:val="auto"/>
          <w:sz w:val="21"/>
          <w:szCs w:val="21"/>
          <w:highlight w:val="none"/>
          <w:lang w:eastAsia="zh-CN"/>
        </w:rPr>
        <w:t>过的</w:t>
      </w:r>
      <w:r>
        <w:rPr>
          <w:rFonts w:hint="eastAsia" w:ascii="宋体" w:hAnsi="宋体" w:cs="Arial"/>
          <w:color w:val="auto"/>
          <w:sz w:val="21"/>
          <w:szCs w:val="21"/>
          <w:highlight w:val="none"/>
        </w:rPr>
        <w:t>节目素材加入播出节目单。</w:t>
      </w:r>
    </w:p>
    <w:p w14:paraId="0639223B">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显示播出节目单中节目素材的审核信息。</w:t>
      </w:r>
    </w:p>
    <w:p w14:paraId="012A653E">
      <w:pPr>
        <w:pStyle w:val="11"/>
        <w:numPr>
          <w:ilvl w:val="0"/>
          <w:numId w:val="15"/>
        </w:numPr>
        <w:spacing w:after="0" w:line="360" w:lineRule="auto"/>
        <w:ind w:left="0" w:firstLine="219"/>
        <w:rPr>
          <w:rFonts w:hint="eastAsia" w:ascii="宋体" w:hAnsi="宋体" w:cs="Arial"/>
          <w:color w:val="auto"/>
          <w:sz w:val="21"/>
          <w:szCs w:val="21"/>
          <w:highlight w:val="none"/>
        </w:rPr>
      </w:pPr>
      <w:r>
        <w:rPr>
          <w:rFonts w:hint="eastAsia" w:ascii="宋体" w:hAnsi="宋体" w:cs="Arial"/>
          <w:color w:val="auto"/>
          <w:sz w:val="21"/>
          <w:szCs w:val="21"/>
          <w:highlight w:val="none"/>
        </w:rPr>
        <w:t>具备节目单自动优化功能。能够自动检查节目单，自动优化播出时间；检查节目审核状态，并有相应的提醒机制。</w:t>
      </w:r>
    </w:p>
    <w:p w14:paraId="335404EA">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支持节目单输出打印。</w:t>
      </w:r>
    </w:p>
    <w:p w14:paraId="498FA288">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支持播出</w:t>
      </w:r>
      <w:r>
        <w:rPr>
          <w:rFonts w:ascii="宋体" w:hAnsi="宋体" w:cs="Arial"/>
          <w:color w:val="auto"/>
          <w:sz w:val="21"/>
          <w:szCs w:val="21"/>
          <w:highlight w:val="none"/>
        </w:rPr>
        <w:t>图文</w:t>
      </w:r>
      <w:r>
        <w:rPr>
          <w:rFonts w:hint="eastAsia" w:ascii="宋体" w:hAnsi="宋体" w:cs="Arial"/>
          <w:color w:val="auto"/>
          <w:sz w:val="21"/>
          <w:szCs w:val="21"/>
          <w:highlight w:val="none"/>
        </w:rPr>
        <w:t>与播出</w:t>
      </w:r>
      <w:r>
        <w:rPr>
          <w:rFonts w:ascii="宋体" w:hAnsi="宋体" w:cs="Arial"/>
          <w:color w:val="auto"/>
          <w:sz w:val="21"/>
          <w:szCs w:val="21"/>
          <w:highlight w:val="none"/>
        </w:rPr>
        <w:t>节目单</w:t>
      </w:r>
      <w:r>
        <w:rPr>
          <w:rFonts w:hint="eastAsia" w:ascii="宋体" w:hAnsi="宋体" w:cs="Arial"/>
          <w:color w:val="auto"/>
          <w:sz w:val="21"/>
          <w:szCs w:val="21"/>
          <w:highlight w:val="none"/>
        </w:rPr>
        <w:t>绑定</w:t>
      </w:r>
      <w:r>
        <w:rPr>
          <w:rFonts w:ascii="宋体" w:hAnsi="宋体" w:cs="Arial"/>
          <w:color w:val="auto"/>
          <w:sz w:val="21"/>
          <w:szCs w:val="21"/>
          <w:highlight w:val="none"/>
        </w:rPr>
        <w:t>编辑</w:t>
      </w:r>
    </w:p>
    <w:p w14:paraId="7DDAFBBF">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ascii="宋体" w:hAnsi="宋体" w:cs="Arial"/>
          <w:color w:val="auto"/>
          <w:sz w:val="21"/>
          <w:szCs w:val="21"/>
          <w:highlight w:val="none"/>
        </w:rPr>
        <w:t>支持独立图文</w:t>
      </w:r>
      <w:r>
        <w:rPr>
          <w:rFonts w:hint="eastAsia" w:ascii="宋体" w:hAnsi="宋体" w:cs="Arial"/>
          <w:color w:val="auto"/>
          <w:sz w:val="21"/>
          <w:szCs w:val="21"/>
          <w:highlight w:val="none"/>
        </w:rPr>
        <w:t>播出</w:t>
      </w:r>
      <w:r>
        <w:rPr>
          <w:rFonts w:ascii="宋体" w:hAnsi="宋体" w:cs="Arial"/>
          <w:color w:val="auto"/>
          <w:sz w:val="21"/>
          <w:szCs w:val="21"/>
          <w:highlight w:val="none"/>
        </w:rPr>
        <w:t>节目单</w:t>
      </w:r>
      <w:r>
        <w:rPr>
          <w:rFonts w:hint="eastAsia" w:ascii="宋体" w:hAnsi="宋体" w:cs="Arial"/>
          <w:color w:val="auto"/>
          <w:sz w:val="21"/>
          <w:szCs w:val="21"/>
          <w:highlight w:val="none"/>
        </w:rPr>
        <w:t>编辑。</w:t>
      </w:r>
    </w:p>
    <w:p w14:paraId="72920A32">
      <w:pPr>
        <w:pStyle w:val="11"/>
        <w:numPr>
          <w:ilvl w:val="0"/>
          <w:numId w:val="15"/>
        </w:numPr>
        <w:spacing w:after="0" w:line="360" w:lineRule="auto"/>
        <w:ind w:left="0" w:firstLine="219"/>
        <w:rPr>
          <w:rFonts w:hint="eastAsia" w:ascii="宋体" w:hAnsi="宋体" w:cs="Arial"/>
          <w:color w:val="auto"/>
          <w:sz w:val="21"/>
          <w:szCs w:val="21"/>
          <w:highlight w:val="none"/>
        </w:rPr>
      </w:pPr>
      <w:r>
        <w:rPr>
          <w:rFonts w:hint="eastAsia" w:ascii="宋体" w:hAnsi="宋体" w:cs="Arial"/>
          <w:color w:val="auto"/>
          <w:sz w:val="21"/>
          <w:szCs w:val="21"/>
          <w:highlight w:val="none"/>
        </w:rPr>
        <w:t>可对播出节目单中的条目及组进行动画台标、动画角标（至少3个）、时钟、倒计时、游动字幕编辑，编辑完成后即与该节目条目或节目组完成配对。</w:t>
      </w:r>
    </w:p>
    <w:p w14:paraId="3C951CF0">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具备倒计时与节目条目或节目组时长自动关联功能，无需手动设置倒计时的时长。</w:t>
      </w:r>
    </w:p>
    <w:p w14:paraId="5104D140">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支持外部编辑节目单导入。</w:t>
      </w:r>
    </w:p>
    <w:p w14:paraId="01644D57">
      <w:pPr>
        <w:pStyle w:val="8"/>
        <w:numPr>
          <w:ilvl w:val="2"/>
          <w:numId w:val="1"/>
        </w:numPr>
        <w:spacing w:line="500" w:lineRule="exact"/>
        <w:jc w:val="left"/>
        <w:outlineLvl w:val="3"/>
        <w:rPr>
          <w:rFonts w:hint="eastAsia" w:ascii="宋体" w:hAnsi="宋体"/>
          <w:b/>
          <w:bCs/>
          <w:color w:val="auto"/>
          <w:highlight w:val="none"/>
        </w:rPr>
      </w:pPr>
      <w:r>
        <w:rPr>
          <w:rFonts w:hint="eastAsia" w:ascii="宋体" w:hAnsi="宋体"/>
          <w:b/>
          <w:bCs/>
          <w:color w:val="auto"/>
          <w:highlight w:val="none"/>
        </w:rPr>
        <w:t>节目/节目单审核</w:t>
      </w:r>
      <w:bookmarkEnd w:id="173"/>
    </w:p>
    <w:p w14:paraId="73BD58B5">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支持三级审片机制，高级别审片人员可打回低级别审片通过结果。</w:t>
      </w:r>
    </w:p>
    <w:p w14:paraId="56739BC8">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支持审核机制可配置，用户可根据实际情况灵活选择所需要的审核机制和流程。</w:t>
      </w:r>
    </w:p>
    <w:p w14:paraId="1038C11A">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支持对审片素材重新进行打点编辑和</w:t>
      </w:r>
      <w:r>
        <w:rPr>
          <w:rFonts w:ascii="宋体" w:hAnsi="宋体" w:cs="Arial"/>
          <w:color w:val="auto"/>
          <w:sz w:val="21"/>
          <w:szCs w:val="21"/>
          <w:highlight w:val="none"/>
        </w:rPr>
        <w:t>修改AFD信息。</w:t>
      </w:r>
    </w:p>
    <w:p w14:paraId="3465D6B4">
      <w:pPr>
        <w:pStyle w:val="8"/>
        <w:numPr>
          <w:ilvl w:val="2"/>
          <w:numId w:val="1"/>
        </w:numPr>
        <w:spacing w:line="500" w:lineRule="exact"/>
        <w:jc w:val="left"/>
        <w:outlineLvl w:val="3"/>
        <w:rPr>
          <w:rFonts w:hint="eastAsia" w:ascii="宋体" w:hAnsi="宋体"/>
          <w:b/>
          <w:bCs/>
          <w:color w:val="auto"/>
          <w:highlight w:val="none"/>
        </w:rPr>
      </w:pPr>
      <w:r>
        <w:rPr>
          <w:rFonts w:hint="eastAsia" w:ascii="宋体" w:hAnsi="宋体"/>
          <w:b/>
          <w:bCs/>
          <w:color w:val="auto"/>
          <w:highlight w:val="none"/>
        </w:rPr>
        <w:t>节目播出</w:t>
      </w:r>
      <w:bookmarkEnd w:id="170"/>
    </w:p>
    <w:p w14:paraId="0CFD570E">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支持高清、标清节目素材的混播。</w:t>
      </w:r>
    </w:p>
    <w:p w14:paraId="7B09E742">
      <w:pPr>
        <w:pStyle w:val="11"/>
        <w:numPr>
          <w:ilvl w:val="0"/>
          <w:numId w:val="15"/>
        </w:numPr>
        <w:spacing w:after="0" w:line="360" w:lineRule="auto"/>
        <w:ind w:left="0" w:firstLine="219"/>
        <w:rPr>
          <w:rFonts w:hint="eastAsia" w:ascii="宋体" w:hAnsi="宋体" w:cs="Arial"/>
          <w:color w:val="auto"/>
          <w:sz w:val="21"/>
          <w:szCs w:val="21"/>
          <w:highlight w:val="none"/>
        </w:rPr>
      </w:pPr>
      <w:r>
        <w:rPr>
          <w:rFonts w:hint="eastAsia" w:ascii="宋体" w:hAnsi="宋体" w:cs="Arial"/>
          <w:color w:val="auto"/>
          <w:sz w:val="21"/>
          <w:szCs w:val="21"/>
          <w:highlight w:val="none"/>
        </w:rPr>
        <w:t>可灵活定义播出节目是高清或标清，并自动对转播、本地素材播出按AFD要求完成实时上下变换。</w:t>
      </w:r>
    </w:p>
    <w:p w14:paraId="067B0355">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支持对转播节目及本地播出节目音频自动均衡调整。</w:t>
      </w:r>
    </w:p>
    <w:p w14:paraId="481E4815">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支持断电后接续播出。</w:t>
      </w:r>
    </w:p>
    <w:p w14:paraId="57762EE5">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支持高清、标清节目的转播。</w:t>
      </w:r>
    </w:p>
    <w:p w14:paraId="74319CEC">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支持N+1备份方式，备份服务器能够替换任意主服务器提供备份输出</w:t>
      </w:r>
    </w:p>
    <w:p w14:paraId="6C74D44A">
      <w:pPr>
        <w:pStyle w:val="11"/>
        <w:numPr>
          <w:ilvl w:val="0"/>
          <w:numId w:val="15"/>
        </w:numPr>
        <w:spacing w:after="0" w:line="360" w:lineRule="auto"/>
        <w:ind w:left="0" w:firstLine="219"/>
        <w:rPr>
          <w:rFonts w:hint="eastAsia" w:ascii="宋体" w:hAnsi="宋体" w:cs="Arial"/>
          <w:color w:val="auto"/>
          <w:sz w:val="21"/>
          <w:szCs w:val="21"/>
          <w:highlight w:val="none"/>
        </w:rPr>
      </w:pPr>
      <w:r>
        <w:rPr>
          <w:rFonts w:hint="eastAsia" w:ascii="宋体" w:hAnsi="宋体" w:cs="Arial"/>
          <w:color w:val="auto"/>
          <w:sz w:val="21"/>
          <w:szCs w:val="21"/>
          <w:highlight w:val="none"/>
        </w:rPr>
        <w:t>支持动态台标、动态角标（3个）、时钟、倒计时、游动字幕的同步叠加播出控制，所有播出图文均可对本地文件播出及转播节目播出进行叠加后播出。</w:t>
      </w:r>
    </w:p>
    <w:p w14:paraId="6D57BE81">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支持在数据库服务器、播控工作站全部宕机后完成当天节目的播出。</w:t>
      </w:r>
    </w:p>
    <w:p w14:paraId="2197259D">
      <w:pPr>
        <w:pStyle w:val="11"/>
        <w:numPr>
          <w:ilvl w:val="0"/>
          <w:numId w:val="15"/>
        </w:numPr>
        <w:spacing w:after="0" w:line="360" w:lineRule="auto"/>
        <w:ind w:left="0" w:firstLine="219"/>
        <w:rPr>
          <w:rFonts w:hint="eastAsia" w:ascii="宋体" w:hAnsi="宋体" w:cs="Arial"/>
          <w:color w:val="auto"/>
          <w:sz w:val="21"/>
          <w:szCs w:val="21"/>
          <w:highlight w:val="none"/>
        </w:rPr>
      </w:pPr>
      <w:r>
        <w:rPr>
          <w:rFonts w:hint="eastAsia" w:ascii="宋体" w:hAnsi="宋体" w:cs="Arial"/>
          <w:color w:val="auto"/>
          <w:sz w:val="21"/>
          <w:szCs w:val="21"/>
          <w:highlight w:val="none"/>
        </w:rPr>
        <w:t>自动根据在线播出节目单中节目内容检查在线素材存储，并自动将不在在线存储的节目素材从二级存储</w:t>
      </w:r>
      <w:r>
        <w:rPr>
          <w:rFonts w:hint="eastAsia" w:ascii="宋体" w:hAnsi="宋体" w:cs="Arial"/>
          <w:color w:val="auto"/>
          <w:sz w:val="21"/>
          <w:szCs w:val="21"/>
          <w:highlight w:val="none"/>
          <w:lang w:eastAsia="zh-CN"/>
        </w:rPr>
        <w:t>迁移</w:t>
      </w:r>
      <w:r>
        <w:rPr>
          <w:rFonts w:hint="eastAsia" w:ascii="宋体" w:hAnsi="宋体" w:cs="Arial"/>
          <w:color w:val="auto"/>
          <w:sz w:val="21"/>
          <w:szCs w:val="21"/>
          <w:highlight w:val="none"/>
        </w:rPr>
        <w:t>到在线存储池。</w:t>
      </w:r>
    </w:p>
    <w:p w14:paraId="1833CAA1">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对迁移素材文件进行有效性检查，迁移后</w:t>
      </w:r>
      <w:r>
        <w:rPr>
          <w:rFonts w:ascii="宋体" w:hAnsi="宋体" w:cs="Arial"/>
          <w:color w:val="auto"/>
          <w:sz w:val="21"/>
          <w:szCs w:val="21"/>
          <w:highlight w:val="none"/>
        </w:rPr>
        <w:t>不符合</w:t>
      </w:r>
      <w:r>
        <w:rPr>
          <w:rFonts w:hint="eastAsia" w:ascii="宋体" w:hAnsi="宋体" w:cs="Arial"/>
          <w:color w:val="auto"/>
          <w:sz w:val="21"/>
          <w:szCs w:val="21"/>
          <w:highlight w:val="none"/>
        </w:rPr>
        <w:t>播出规范的节目素材自动重新迁移。</w:t>
      </w:r>
    </w:p>
    <w:p w14:paraId="2D9A0110">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支持</w:t>
      </w:r>
      <w:r>
        <w:rPr>
          <w:rFonts w:ascii="宋体" w:hAnsi="宋体" w:cs="Arial"/>
          <w:color w:val="auto"/>
          <w:sz w:val="21"/>
          <w:szCs w:val="21"/>
          <w:highlight w:val="none"/>
        </w:rPr>
        <w:t>图文与节目绑定</w:t>
      </w:r>
      <w:r>
        <w:rPr>
          <w:rFonts w:hint="eastAsia" w:ascii="宋体" w:hAnsi="宋体" w:cs="Arial"/>
          <w:color w:val="auto"/>
          <w:sz w:val="21"/>
          <w:szCs w:val="21"/>
          <w:highlight w:val="none"/>
        </w:rPr>
        <w:t>播出</w:t>
      </w:r>
      <w:r>
        <w:rPr>
          <w:rFonts w:ascii="宋体" w:hAnsi="宋体" w:cs="Arial"/>
          <w:color w:val="auto"/>
          <w:sz w:val="21"/>
          <w:szCs w:val="21"/>
          <w:highlight w:val="none"/>
        </w:rPr>
        <w:t>、</w:t>
      </w:r>
      <w:r>
        <w:rPr>
          <w:rFonts w:hint="eastAsia" w:ascii="宋体" w:hAnsi="宋体" w:cs="Arial"/>
          <w:color w:val="auto"/>
          <w:sz w:val="21"/>
          <w:szCs w:val="21"/>
          <w:highlight w:val="none"/>
        </w:rPr>
        <w:t>独立</w:t>
      </w:r>
      <w:r>
        <w:rPr>
          <w:rFonts w:ascii="宋体" w:hAnsi="宋体" w:cs="Arial"/>
          <w:color w:val="auto"/>
          <w:sz w:val="21"/>
          <w:szCs w:val="21"/>
          <w:highlight w:val="none"/>
        </w:rPr>
        <w:t>图文播出</w:t>
      </w:r>
      <w:r>
        <w:rPr>
          <w:rFonts w:hint="eastAsia" w:ascii="宋体" w:hAnsi="宋体" w:cs="Arial"/>
          <w:color w:val="auto"/>
          <w:sz w:val="21"/>
          <w:szCs w:val="21"/>
          <w:highlight w:val="none"/>
        </w:rPr>
        <w:t>节目单播出、</w:t>
      </w:r>
      <w:r>
        <w:rPr>
          <w:rFonts w:ascii="宋体" w:hAnsi="宋体" w:cs="Arial"/>
          <w:color w:val="auto"/>
          <w:sz w:val="21"/>
          <w:szCs w:val="21"/>
          <w:highlight w:val="none"/>
        </w:rPr>
        <w:t>独立即时播出</w:t>
      </w:r>
      <w:r>
        <w:rPr>
          <w:rFonts w:hint="eastAsia" w:ascii="宋体" w:hAnsi="宋体" w:cs="Arial"/>
          <w:color w:val="auto"/>
          <w:sz w:val="21"/>
          <w:szCs w:val="21"/>
          <w:highlight w:val="none"/>
        </w:rPr>
        <w:t>模式</w:t>
      </w:r>
      <w:r>
        <w:rPr>
          <w:rFonts w:ascii="宋体" w:hAnsi="宋体" w:cs="Arial"/>
          <w:color w:val="auto"/>
          <w:sz w:val="21"/>
          <w:szCs w:val="21"/>
          <w:highlight w:val="none"/>
        </w:rPr>
        <w:t>。</w:t>
      </w:r>
    </w:p>
    <w:p w14:paraId="6AF1A59F">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具备角标循环播出功能，可灵活设置角标播出时间、间隔时间、循环次数。</w:t>
      </w:r>
    </w:p>
    <w:p w14:paraId="3F53A95E">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具备倒计时与节目条目或节目组时长自动关联功能，无需手动设置倒计时的时长。</w:t>
      </w:r>
    </w:p>
    <w:p w14:paraId="269E71EC">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支持倒推定时播出及智能定时播出。</w:t>
      </w:r>
    </w:p>
    <w:p w14:paraId="2B7BCE0A">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播出服务器采用的播出卡支持转播信号断电直通。</w:t>
      </w:r>
    </w:p>
    <w:p w14:paraId="6A49C686">
      <w:pPr>
        <w:pStyle w:val="8"/>
        <w:numPr>
          <w:ilvl w:val="2"/>
          <w:numId w:val="1"/>
        </w:numPr>
        <w:spacing w:line="500" w:lineRule="exact"/>
        <w:jc w:val="left"/>
        <w:outlineLvl w:val="3"/>
        <w:rPr>
          <w:rFonts w:hint="eastAsia" w:ascii="宋体" w:hAnsi="宋体"/>
          <w:b/>
          <w:bCs/>
          <w:color w:val="auto"/>
          <w:highlight w:val="none"/>
        </w:rPr>
      </w:pPr>
      <w:bookmarkStart w:id="175" w:name="_Toc462054510"/>
      <w:r>
        <w:rPr>
          <w:rFonts w:hint="eastAsia" w:ascii="宋体" w:hAnsi="宋体"/>
          <w:b/>
          <w:bCs/>
          <w:color w:val="auto"/>
          <w:highlight w:val="none"/>
        </w:rPr>
        <w:t>播出</w:t>
      </w:r>
      <w:r>
        <w:rPr>
          <w:rFonts w:ascii="宋体" w:hAnsi="宋体"/>
          <w:b/>
          <w:bCs/>
          <w:color w:val="auto"/>
          <w:highlight w:val="none"/>
        </w:rPr>
        <w:t>控制</w:t>
      </w:r>
      <w:bookmarkEnd w:id="175"/>
    </w:p>
    <w:p w14:paraId="1E1DD1D5">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自动完成跨天播出节目单调取及播出，无需人工干预。</w:t>
      </w:r>
    </w:p>
    <w:p w14:paraId="59239BA1">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具备对在线节目单中未审查通过节目素材进行提示或自动删除。</w:t>
      </w:r>
    </w:p>
    <w:p w14:paraId="06C1D8AD">
      <w:pPr>
        <w:pStyle w:val="11"/>
        <w:numPr>
          <w:ilvl w:val="0"/>
          <w:numId w:val="15"/>
        </w:numPr>
        <w:spacing w:after="0" w:line="360" w:lineRule="auto"/>
        <w:ind w:left="0" w:firstLine="219"/>
        <w:rPr>
          <w:rFonts w:hint="eastAsia" w:ascii="宋体" w:hAnsi="宋体" w:cs="Arial"/>
          <w:color w:val="auto"/>
          <w:sz w:val="21"/>
          <w:szCs w:val="21"/>
          <w:highlight w:val="none"/>
        </w:rPr>
      </w:pPr>
      <w:r>
        <w:rPr>
          <w:rFonts w:hint="eastAsia" w:ascii="宋体" w:hAnsi="宋体" w:cs="Arial"/>
          <w:color w:val="auto"/>
          <w:sz w:val="21"/>
          <w:szCs w:val="21"/>
          <w:highlight w:val="none"/>
        </w:rPr>
        <w:t>自动根据在线播出节目单中节目内容检查在线素材存储，并自动将不在在线存储的节目素材从二级存储</w:t>
      </w:r>
      <w:r>
        <w:rPr>
          <w:rFonts w:hint="eastAsia" w:ascii="宋体" w:hAnsi="宋体" w:cs="Arial"/>
          <w:color w:val="auto"/>
          <w:sz w:val="21"/>
          <w:szCs w:val="21"/>
          <w:highlight w:val="none"/>
          <w:lang w:eastAsia="zh-CN"/>
        </w:rPr>
        <w:t>迁移</w:t>
      </w:r>
      <w:r>
        <w:rPr>
          <w:rFonts w:hint="eastAsia" w:ascii="宋体" w:hAnsi="宋体" w:cs="Arial"/>
          <w:color w:val="auto"/>
          <w:sz w:val="21"/>
          <w:szCs w:val="21"/>
          <w:highlight w:val="none"/>
        </w:rPr>
        <w:t>到在线存储池。</w:t>
      </w:r>
    </w:p>
    <w:p w14:paraId="7AF74961">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支持在节目内及节目组内</w:t>
      </w:r>
      <w:r>
        <w:rPr>
          <w:rFonts w:hint="eastAsia" w:ascii="宋体" w:hAnsi="宋体" w:cs="Arial"/>
          <w:color w:val="auto"/>
          <w:sz w:val="21"/>
          <w:szCs w:val="21"/>
          <w:highlight w:val="none"/>
          <w:lang w:eastAsia="zh-CN"/>
        </w:rPr>
        <w:t>节目</w:t>
      </w:r>
      <w:r>
        <w:rPr>
          <w:rFonts w:hint="eastAsia" w:ascii="宋体" w:hAnsi="宋体" w:cs="Arial"/>
          <w:color w:val="auto"/>
          <w:sz w:val="21"/>
          <w:szCs w:val="21"/>
          <w:highlight w:val="none"/>
        </w:rPr>
        <w:t>进行多次插播。</w:t>
      </w:r>
    </w:p>
    <w:p w14:paraId="49BA9DED">
      <w:pPr>
        <w:pStyle w:val="11"/>
        <w:numPr>
          <w:ilvl w:val="0"/>
          <w:numId w:val="15"/>
        </w:numPr>
        <w:spacing w:after="0" w:line="360" w:lineRule="auto"/>
        <w:ind w:left="0" w:firstLine="219"/>
        <w:rPr>
          <w:rFonts w:hint="eastAsia" w:ascii="宋体" w:hAnsi="宋体" w:cs="Arial"/>
          <w:color w:val="auto"/>
          <w:sz w:val="21"/>
          <w:szCs w:val="21"/>
          <w:highlight w:val="none"/>
        </w:rPr>
      </w:pPr>
      <w:r>
        <w:rPr>
          <w:rFonts w:hint="eastAsia" w:ascii="宋体" w:hAnsi="宋体" w:cs="Arial"/>
          <w:color w:val="auto"/>
          <w:sz w:val="21"/>
          <w:szCs w:val="21"/>
          <w:highlight w:val="none"/>
        </w:rPr>
        <w:t>支持手动对节目单中任意节目素材进行触发播出，手动触发播出后，后续节目播出时间自动变更。</w:t>
      </w:r>
    </w:p>
    <w:p w14:paraId="1CF9705F">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可对在线节目单中任意播出节目素材进行播放及快速浏览。</w:t>
      </w:r>
    </w:p>
    <w:p w14:paraId="03623E00">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具备清晰明了的节目播出状态显示，如已播节目、在播节目、待播节目的状态直观显示。</w:t>
      </w:r>
    </w:p>
    <w:p w14:paraId="79D0CB3A">
      <w:pPr>
        <w:pStyle w:val="11"/>
        <w:numPr>
          <w:ilvl w:val="0"/>
          <w:numId w:val="15"/>
        </w:numPr>
        <w:spacing w:after="0" w:line="360" w:lineRule="auto"/>
        <w:ind w:left="0" w:firstLine="219"/>
        <w:rPr>
          <w:rFonts w:hint="eastAsia" w:ascii="宋体" w:hAnsi="宋体" w:cs="Arial"/>
          <w:color w:val="auto"/>
          <w:sz w:val="21"/>
          <w:szCs w:val="21"/>
          <w:highlight w:val="none"/>
        </w:rPr>
      </w:pPr>
      <w:r>
        <w:rPr>
          <w:rFonts w:hint="eastAsia" w:ascii="宋体" w:hAnsi="宋体" w:cs="Arial"/>
          <w:color w:val="auto"/>
          <w:sz w:val="21"/>
          <w:szCs w:val="21"/>
          <w:highlight w:val="none"/>
        </w:rPr>
        <w:t>具备清晰明了的节目素材播出方式显示，如节目素材播出的顺播、插播、定时播、定长播的清晰显示。</w:t>
      </w:r>
    </w:p>
    <w:p w14:paraId="108850F4">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具备当前标准时间、当前已播节目时间、当前节目剩余时间的准确显示</w:t>
      </w:r>
    </w:p>
    <w:p w14:paraId="072CB9B2">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支持对矩阵、播出录像机的联动播出控制。</w:t>
      </w:r>
    </w:p>
    <w:p w14:paraId="223219B7">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支持对播出服务器、矩阵、图文服务状态的监控及报警。</w:t>
      </w:r>
    </w:p>
    <w:p w14:paraId="00808503">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支持对在线、二级存储池的状态进行监控及报警。</w:t>
      </w:r>
    </w:p>
    <w:p w14:paraId="097F1243">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可锁定播控界面，避免误操作产生的播出事故，解锁锁定界面需输入</w:t>
      </w:r>
      <w:r>
        <w:rPr>
          <w:rFonts w:hint="eastAsia" w:ascii="宋体" w:hAnsi="宋体" w:cs="Arial"/>
          <w:color w:val="auto"/>
          <w:sz w:val="21"/>
          <w:szCs w:val="21"/>
          <w:highlight w:val="none"/>
          <w:lang w:eastAsia="zh-CN"/>
        </w:rPr>
        <w:t>账户密码</w:t>
      </w:r>
      <w:r>
        <w:rPr>
          <w:rFonts w:hint="eastAsia" w:ascii="宋体" w:hAnsi="宋体" w:cs="Arial"/>
          <w:color w:val="auto"/>
          <w:sz w:val="21"/>
          <w:szCs w:val="21"/>
          <w:highlight w:val="none"/>
        </w:rPr>
        <w:t>。</w:t>
      </w:r>
    </w:p>
    <w:p w14:paraId="4634CF2A">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支持播出系统异常后，系统恢复，支持从当前时间点继续播放节目。</w:t>
      </w:r>
    </w:p>
    <w:p w14:paraId="34A3D143">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节目单支持定时、顺序、触发等多种节目播出类型。</w:t>
      </w:r>
    </w:p>
    <w:p w14:paraId="2433377B">
      <w:pPr>
        <w:pStyle w:val="11"/>
        <w:numPr>
          <w:ilvl w:val="0"/>
          <w:numId w:val="15"/>
        </w:numPr>
        <w:spacing w:after="0" w:line="360" w:lineRule="auto"/>
        <w:ind w:left="0" w:firstLine="219"/>
        <w:rPr>
          <w:rFonts w:hint="eastAsia" w:ascii="宋体" w:hAnsi="宋体" w:cs="Arial"/>
          <w:color w:val="auto"/>
          <w:sz w:val="21"/>
          <w:szCs w:val="21"/>
          <w:highlight w:val="none"/>
        </w:rPr>
      </w:pPr>
      <w:r>
        <w:rPr>
          <w:rFonts w:hint="eastAsia" w:ascii="宋体" w:hAnsi="宋体" w:cs="Arial"/>
          <w:color w:val="auto"/>
          <w:sz w:val="21"/>
          <w:szCs w:val="21"/>
          <w:highlight w:val="none"/>
        </w:rPr>
        <w:t>支持对打开的播出表要进行合法性检测，对播出列表中的素材进行存在性检测，不存在的素材将提前给出醒目的提示。</w:t>
      </w:r>
    </w:p>
    <w:p w14:paraId="39EA3A7B">
      <w:pPr>
        <w:pStyle w:val="8"/>
        <w:numPr>
          <w:ilvl w:val="2"/>
          <w:numId w:val="1"/>
        </w:numPr>
        <w:spacing w:line="500" w:lineRule="exact"/>
        <w:jc w:val="left"/>
        <w:outlineLvl w:val="3"/>
        <w:rPr>
          <w:rFonts w:hint="eastAsia" w:ascii="宋体" w:hAnsi="宋体"/>
          <w:b/>
          <w:bCs/>
          <w:color w:val="auto"/>
          <w:highlight w:val="none"/>
        </w:rPr>
      </w:pPr>
      <w:bookmarkStart w:id="176" w:name="_Toc462054514"/>
      <w:r>
        <w:rPr>
          <w:rFonts w:hint="eastAsia" w:ascii="宋体" w:hAnsi="宋体"/>
          <w:b/>
          <w:bCs/>
          <w:color w:val="auto"/>
          <w:highlight w:val="none"/>
        </w:rPr>
        <w:t>素材管理</w:t>
      </w:r>
      <w:bookmarkEnd w:id="176"/>
    </w:p>
    <w:p w14:paraId="4F3E57AD">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具备在线存储、二级存储的多级存储管理功能；</w:t>
      </w:r>
    </w:p>
    <w:p w14:paraId="18CCD566">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具备多级素材分类管理，可自定义素材多级分类级数和名称。</w:t>
      </w:r>
    </w:p>
    <w:p w14:paraId="75F713EC">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具备按素材名、入库时间段快速检索功能。</w:t>
      </w:r>
    </w:p>
    <w:p w14:paraId="289648C5">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具备对不同存储中的所有素材进行快速浏览、编辑。</w:t>
      </w:r>
    </w:p>
    <w:p w14:paraId="3A69540E">
      <w:pPr>
        <w:pStyle w:val="11"/>
        <w:numPr>
          <w:ilvl w:val="0"/>
          <w:numId w:val="15"/>
        </w:numPr>
        <w:spacing w:after="0" w:line="360" w:lineRule="auto"/>
        <w:ind w:left="0" w:firstLine="219"/>
        <w:rPr>
          <w:rFonts w:hint="eastAsia" w:ascii="宋体" w:hAnsi="宋体" w:cs="Arial"/>
          <w:color w:val="auto"/>
          <w:sz w:val="21"/>
          <w:szCs w:val="21"/>
          <w:highlight w:val="none"/>
        </w:rPr>
      </w:pPr>
      <w:r>
        <w:rPr>
          <w:rFonts w:hint="eastAsia" w:ascii="宋体" w:hAnsi="宋体" w:cs="Arial"/>
          <w:color w:val="auto"/>
          <w:sz w:val="21"/>
          <w:szCs w:val="21"/>
          <w:highlight w:val="none"/>
        </w:rPr>
        <w:t>具备对播出节目素材生命周期管理，不同的存储上的素材可设置不同的生命周期，系统对达到生命周期的节目素材自动进行删除。</w:t>
      </w:r>
    </w:p>
    <w:p w14:paraId="33AB10D1">
      <w:pPr>
        <w:pStyle w:val="11"/>
        <w:numPr>
          <w:ilvl w:val="0"/>
          <w:numId w:val="15"/>
        </w:numPr>
        <w:spacing w:after="0" w:line="360" w:lineRule="auto"/>
        <w:ind w:left="0" w:firstLine="219"/>
        <w:rPr>
          <w:rFonts w:hint="eastAsia" w:ascii="宋体" w:hAnsi="宋体" w:cs="Arial"/>
          <w:color w:val="auto"/>
          <w:sz w:val="21"/>
          <w:szCs w:val="21"/>
          <w:highlight w:val="none"/>
        </w:rPr>
      </w:pPr>
      <w:r>
        <w:rPr>
          <w:rFonts w:hint="eastAsia" w:ascii="宋体" w:hAnsi="宋体" w:cs="Arial"/>
          <w:color w:val="auto"/>
          <w:sz w:val="21"/>
          <w:szCs w:val="21"/>
          <w:highlight w:val="none"/>
        </w:rPr>
        <w:t>可灵活设定播出节目素材的自动迁移提前量，在提前量内的素材将提前自动迁移至播出服务器本地存储。</w:t>
      </w:r>
    </w:p>
    <w:p w14:paraId="3B8D2670">
      <w:pPr>
        <w:pStyle w:val="8"/>
        <w:numPr>
          <w:ilvl w:val="2"/>
          <w:numId w:val="1"/>
        </w:numPr>
        <w:spacing w:line="500" w:lineRule="exact"/>
        <w:jc w:val="left"/>
        <w:outlineLvl w:val="3"/>
        <w:rPr>
          <w:rFonts w:hint="eastAsia" w:ascii="宋体" w:hAnsi="宋体"/>
          <w:b/>
          <w:bCs/>
          <w:color w:val="auto"/>
          <w:highlight w:val="none"/>
        </w:rPr>
      </w:pPr>
      <w:bookmarkStart w:id="177" w:name="_Toc462054515"/>
      <w:r>
        <w:rPr>
          <w:rFonts w:hint="eastAsia" w:ascii="宋体" w:hAnsi="宋体"/>
          <w:b/>
          <w:bCs/>
          <w:color w:val="auto"/>
          <w:highlight w:val="none"/>
        </w:rPr>
        <w:t>统计管理</w:t>
      </w:r>
      <w:bookmarkEnd w:id="177"/>
    </w:p>
    <w:p w14:paraId="56A16BAF">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具备对各类节目素材按时间段进行播出次数、播出时间的查询、统计、打印</w:t>
      </w:r>
    </w:p>
    <w:p w14:paraId="65D11CA0">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具备对各类图文按时间段进行播出次数、播出时间的查询、打印</w:t>
      </w:r>
    </w:p>
    <w:p w14:paraId="09EB0737">
      <w:pPr>
        <w:pStyle w:val="8"/>
        <w:numPr>
          <w:ilvl w:val="2"/>
          <w:numId w:val="1"/>
        </w:numPr>
        <w:spacing w:line="500" w:lineRule="exact"/>
        <w:jc w:val="left"/>
        <w:outlineLvl w:val="3"/>
        <w:rPr>
          <w:rFonts w:hint="eastAsia" w:ascii="宋体" w:hAnsi="宋体"/>
          <w:b/>
          <w:bCs/>
          <w:color w:val="auto"/>
          <w:highlight w:val="none"/>
        </w:rPr>
      </w:pPr>
      <w:bookmarkStart w:id="178" w:name="_Toc462054516"/>
      <w:r>
        <w:rPr>
          <w:rFonts w:hint="eastAsia" w:ascii="宋体" w:hAnsi="宋体"/>
          <w:b/>
          <w:bCs/>
          <w:color w:val="auto"/>
          <w:highlight w:val="none"/>
        </w:rPr>
        <w:t>系统管理</w:t>
      </w:r>
      <w:bookmarkEnd w:id="178"/>
    </w:p>
    <w:p w14:paraId="22C2C05B">
      <w:pPr>
        <w:pStyle w:val="11"/>
        <w:numPr>
          <w:ilvl w:val="0"/>
          <w:numId w:val="15"/>
        </w:numPr>
        <w:spacing w:after="0" w:line="360" w:lineRule="auto"/>
        <w:ind w:left="0" w:firstLine="219"/>
        <w:rPr>
          <w:rFonts w:hint="eastAsia" w:ascii="宋体" w:hAnsi="宋体" w:cs="Arial"/>
          <w:color w:val="auto"/>
          <w:sz w:val="21"/>
          <w:szCs w:val="21"/>
          <w:highlight w:val="none"/>
        </w:rPr>
      </w:pPr>
      <w:r>
        <w:rPr>
          <w:rFonts w:hint="eastAsia" w:ascii="宋体" w:hAnsi="宋体" w:cs="Arial"/>
          <w:color w:val="auto"/>
          <w:sz w:val="21"/>
          <w:szCs w:val="21"/>
          <w:highlight w:val="none"/>
        </w:rPr>
        <w:t>具备频道管理、用户管理、设备管理、日志（上机日志、操作日志）管理、存储空间管理等功能</w:t>
      </w:r>
    </w:p>
    <w:p w14:paraId="248B9DF8">
      <w:pPr>
        <w:pStyle w:val="11"/>
        <w:numPr>
          <w:ilvl w:val="0"/>
          <w:numId w:val="15"/>
        </w:numPr>
        <w:spacing w:after="0" w:line="360" w:lineRule="auto"/>
        <w:ind w:left="708" w:leftChars="135" w:hanging="425"/>
        <w:rPr>
          <w:rFonts w:hint="eastAsia" w:ascii="宋体" w:hAnsi="宋体" w:cs="Arial"/>
          <w:color w:val="auto"/>
          <w:sz w:val="21"/>
          <w:szCs w:val="21"/>
          <w:highlight w:val="none"/>
        </w:rPr>
      </w:pPr>
      <w:r>
        <w:rPr>
          <w:rFonts w:hint="eastAsia" w:ascii="宋体" w:hAnsi="宋体" w:cs="Arial"/>
          <w:color w:val="auto"/>
          <w:sz w:val="21"/>
          <w:szCs w:val="21"/>
          <w:highlight w:val="none"/>
        </w:rPr>
        <w:t>具备</w:t>
      </w:r>
      <w:r>
        <w:rPr>
          <w:rFonts w:hint="eastAsia" w:ascii="宋体" w:hAnsi="宋体" w:cs="Arial"/>
          <w:color w:val="auto"/>
          <w:sz w:val="21"/>
          <w:szCs w:val="21"/>
          <w:highlight w:val="none"/>
          <w:lang w:eastAsia="zh-CN"/>
        </w:rPr>
        <w:t>用户账户</w:t>
      </w:r>
      <w:r>
        <w:rPr>
          <w:rFonts w:hint="eastAsia" w:ascii="宋体" w:hAnsi="宋体" w:cs="Arial"/>
          <w:color w:val="auto"/>
          <w:sz w:val="21"/>
          <w:szCs w:val="21"/>
          <w:highlight w:val="none"/>
        </w:rPr>
        <w:t>对存储访问、素材访问、软件模块访问权限分配管理。</w:t>
      </w:r>
    </w:p>
    <w:bookmarkEnd w:id="138"/>
    <w:bookmarkEnd w:id="171"/>
    <w:p w14:paraId="38711CB0">
      <w:pPr>
        <w:pStyle w:val="8"/>
        <w:numPr>
          <w:ilvl w:val="0"/>
          <w:numId w:val="1"/>
        </w:numPr>
        <w:spacing w:line="500" w:lineRule="exact"/>
        <w:ind w:left="608" w:hanging="608" w:hangingChars="202"/>
        <w:jc w:val="left"/>
        <w:outlineLvl w:val="1"/>
        <w:rPr>
          <w:rFonts w:hint="eastAsia" w:ascii="宋体" w:hAnsi="宋体"/>
          <w:b/>
          <w:bCs/>
          <w:color w:val="auto"/>
          <w:sz w:val="30"/>
          <w:szCs w:val="30"/>
          <w:highlight w:val="none"/>
        </w:rPr>
      </w:pPr>
      <w:bookmarkStart w:id="179" w:name="_Toc520322783"/>
      <w:bookmarkStart w:id="180" w:name="_Toc502136742"/>
      <w:r>
        <w:rPr>
          <w:rFonts w:hint="eastAsia" w:ascii="宋体" w:hAnsi="宋体"/>
          <w:b/>
          <w:bCs/>
          <w:color w:val="auto"/>
          <w:sz w:val="30"/>
          <w:szCs w:val="30"/>
          <w:highlight w:val="none"/>
        </w:rPr>
        <w:t>采购清单</w:t>
      </w:r>
      <w:bookmarkEnd w:id="179"/>
      <w:r>
        <w:rPr>
          <w:rFonts w:hint="eastAsia" w:ascii="宋体" w:hAnsi="宋体"/>
          <w:b/>
          <w:bCs/>
          <w:color w:val="auto"/>
          <w:sz w:val="30"/>
          <w:szCs w:val="30"/>
          <w:highlight w:val="none"/>
        </w:rPr>
        <w:t>要求</w:t>
      </w:r>
    </w:p>
    <w:p w14:paraId="2A72A272">
      <w:pPr>
        <w:rPr>
          <w:rFonts w:hint="eastAsia" w:ascii="宋体" w:hAnsi="宋体"/>
          <w:color w:val="auto"/>
          <w:highlight w:val="none"/>
        </w:rPr>
      </w:pPr>
    </w:p>
    <w:tbl>
      <w:tblPr>
        <w:tblStyle w:val="5"/>
        <w:tblW w:w="846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1060"/>
        <w:gridCol w:w="5680"/>
        <w:gridCol w:w="560"/>
        <w:gridCol w:w="560"/>
      </w:tblGrid>
      <w:tr w14:paraId="5B1E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00" w:type="dxa"/>
            <w:noWrap w:val="0"/>
            <w:vAlign w:val="center"/>
          </w:tcPr>
          <w:p w14:paraId="52E194CE">
            <w:pPr>
              <w:widowControl/>
              <w:jc w:val="center"/>
              <w:rPr>
                <w:rFonts w:hint="eastAsia" w:ascii="宋体" w:hAnsi="宋体" w:cs="Arial"/>
                <w:b/>
                <w:bCs/>
                <w:color w:val="auto"/>
                <w:sz w:val="20"/>
                <w:szCs w:val="20"/>
                <w:highlight w:val="none"/>
              </w:rPr>
            </w:pPr>
            <w:r>
              <w:rPr>
                <w:rFonts w:hint="eastAsia" w:ascii="宋体" w:hAnsi="宋体" w:cs="Arial"/>
                <w:b/>
                <w:bCs/>
                <w:color w:val="auto"/>
                <w:sz w:val="20"/>
                <w:szCs w:val="20"/>
                <w:highlight w:val="none"/>
              </w:rPr>
              <w:t>序号</w:t>
            </w:r>
          </w:p>
        </w:tc>
        <w:tc>
          <w:tcPr>
            <w:tcW w:w="1060" w:type="dxa"/>
            <w:noWrap w:val="0"/>
            <w:vAlign w:val="center"/>
          </w:tcPr>
          <w:p w14:paraId="46A6B668">
            <w:pPr>
              <w:widowControl/>
              <w:jc w:val="center"/>
              <w:rPr>
                <w:rFonts w:hint="eastAsia" w:ascii="宋体" w:hAnsi="宋体" w:cs="Arial"/>
                <w:b/>
                <w:bCs/>
                <w:color w:val="auto"/>
                <w:sz w:val="20"/>
                <w:szCs w:val="20"/>
                <w:highlight w:val="none"/>
              </w:rPr>
            </w:pPr>
            <w:r>
              <w:rPr>
                <w:rFonts w:hint="eastAsia" w:ascii="宋体" w:hAnsi="宋体" w:cs="Arial"/>
                <w:b/>
                <w:bCs/>
                <w:color w:val="auto"/>
                <w:sz w:val="20"/>
                <w:szCs w:val="20"/>
                <w:highlight w:val="none"/>
              </w:rPr>
              <w:t>产品名称</w:t>
            </w:r>
          </w:p>
        </w:tc>
        <w:tc>
          <w:tcPr>
            <w:tcW w:w="5680" w:type="dxa"/>
            <w:noWrap w:val="0"/>
            <w:vAlign w:val="center"/>
          </w:tcPr>
          <w:p w14:paraId="65849BC9">
            <w:pPr>
              <w:widowControl/>
              <w:jc w:val="center"/>
              <w:rPr>
                <w:rFonts w:hint="eastAsia" w:ascii="宋体" w:hAnsi="宋体" w:cs="Arial"/>
                <w:b/>
                <w:bCs/>
                <w:color w:val="auto"/>
                <w:sz w:val="20"/>
                <w:szCs w:val="20"/>
                <w:highlight w:val="none"/>
              </w:rPr>
            </w:pPr>
            <w:r>
              <w:rPr>
                <w:rFonts w:hint="eastAsia" w:ascii="宋体" w:hAnsi="宋体" w:cs="Arial"/>
                <w:b/>
                <w:bCs/>
                <w:color w:val="auto"/>
                <w:sz w:val="20"/>
                <w:szCs w:val="20"/>
                <w:highlight w:val="none"/>
              </w:rPr>
              <w:t>配置说明</w:t>
            </w:r>
          </w:p>
        </w:tc>
        <w:tc>
          <w:tcPr>
            <w:tcW w:w="560" w:type="dxa"/>
            <w:noWrap w:val="0"/>
            <w:vAlign w:val="center"/>
          </w:tcPr>
          <w:p w14:paraId="3A3178BF">
            <w:pPr>
              <w:rPr>
                <w:rFonts w:hint="eastAsia"/>
                <w:color w:val="auto"/>
                <w:highlight w:val="none"/>
              </w:rPr>
            </w:pPr>
            <w:r>
              <w:rPr>
                <w:rFonts w:hint="eastAsia"/>
                <w:color w:val="auto"/>
                <w:highlight w:val="none"/>
              </w:rPr>
              <w:t>★数量</w:t>
            </w:r>
          </w:p>
        </w:tc>
        <w:tc>
          <w:tcPr>
            <w:tcW w:w="560" w:type="dxa"/>
            <w:noWrap w:val="0"/>
            <w:vAlign w:val="center"/>
          </w:tcPr>
          <w:p w14:paraId="15051694">
            <w:pPr>
              <w:rPr>
                <w:rFonts w:hint="eastAsia"/>
                <w:color w:val="auto"/>
                <w:highlight w:val="none"/>
              </w:rPr>
            </w:pPr>
            <w:r>
              <w:rPr>
                <w:rFonts w:hint="eastAsia"/>
                <w:color w:val="auto"/>
                <w:highlight w:val="none"/>
              </w:rPr>
              <w:t>★单位</w:t>
            </w:r>
          </w:p>
        </w:tc>
      </w:tr>
      <w:tr w14:paraId="6C1C8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460" w:type="dxa"/>
            <w:gridSpan w:val="5"/>
            <w:noWrap/>
            <w:vAlign w:val="bottom"/>
          </w:tcPr>
          <w:p w14:paraId="1F3AC5C0">
            <w:pPr>
              <w:widowControl/>
              <w:jc w:val="left"/>
              <w:rPr>
                <w:rFonts w:hint="eastAsia" w:ascii="宋体" w:hAnsi="宋体" w:cs="Arial"/>
                <w:b/>
                <w:bCs/>
                <w:color w:val="auto"/>
                <w:sz w:val="20"/>
                <w:szCs w:val="20"/>
                <w:highlight w:val="none"/>
              </w:rPr>
            </w:pPr>
            <w:r>
              <w:rPr>
                <w:rFonts w:hint="eastAsia" w:ascii="宋体" w:hAnsi="宋体" w:cs="Arial"/>
                <w:b/>
                <w:bCs/>
                <w:color w:val="auto"/>
                <w:sz w:val="20"/>
                <w:szCs w:val="20"/>
                <w:highlight w:val="none"/>
              </w:rPr>
              <w:t>一、电视播出系统</w:t>
            </w:r>
          </w:p>
        </w:tc>
      </w:tr>
      <w:tr w14:paraId="49C7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dxa"/>
            <w:vMerge w:val="restart"/>
            <w:shd w:val="clear" w:color="auto" w:fill="auto"/>
            <w:noWrap w:val="0"/>
            <w:vAlign w:val="center"/>
          </w:tcPr>
          <w:p w14:paraId="0FB0813F">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w:t>
            </w:r>
          </w:p>
        </w:tc>
        <w:tc>
          <w:tcPr>
            <w:tcW w:w="1060" w:type="dxa"/>
            <w:vMerge w:val="restart"/>
            <w:shd w:val="clear" w:color="000000" w:fill="FFFFFF"/>
            <w:noWrap w:val="0"/>
            <w:vAlign w:val="center"/>
          </w:tcPr>
          <w:p w14:paraId="38E698FC">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视频播出服务器</w:t>
            </w:r>
          </w:p>
        </w:tc>
        <w:tc>
          <w:tcPr>
            <w:tcW w:w="5680" w:type="dxa"/>
            <w:shd w:val="clear" w:color="000000" w:fill="FFFFFF"/>
            <w:noWrap w:val="0"/>
            <w:vAlign w:val="bottom"/>
          </w:tcPr>
          <w:p w14:paraId="79D8377E">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专业机架式视频服务器，主要核心部件具有冗余设计：</w:t>
            </w:r>
          </w:p>
          <w:p w14:paraId="0DE345D8">
            <w:pPr>
              <w:widowControl/>
              <w:jc w:val="left"/>
              <w:rPr>
                <w:rFonts w:hint="eastAsia" w:ascii="宋体" w:hAnsi="宋体" w:cs="Arial"/>
                <w:color w:val="auto"/>
                <w:highlight w:val="none"/>
              </w:rPr>
            </w:pPr>
            <w:r>
              <w:rPr>
                <w:rFonts w:hint="eastAsia" w:ascii="宋体" w:hAnsi="宋体" w:cs="Arial"/>
                <w:color w:val="auto"/>
                <w:highlight w:val="none"/>
              </w:rPr>
              <w:t>CPU：</w:t>
            </w:r>
            <w:r>
              <w:rPr>
                <w:rFonts w:hint="eastAsia" w:ascii="宋体" w:hAnsi="宋体" w:cs="宋体"/>
                <w:color w:val="auto"/>
                <w:highlight w:val="none"/>
              </w:rPr>
              <w:t>≧</w:t>
            </w:r>
            <w:r>
              <w:rPr>
                <w:rFonts w:hint="eastAsia" w:ascii="宋体" w:hAnsi="宋体" w:cs="Arial"/>
                <w:color w:val="auto"/>
                <w:highlight w:val="none"/>
              </w:rPr>
              <w:t>12核心24线程2.1GHz；</w:t>
            </w:r>
          </w:p>
          <w:p w14:paraId="0E475913">
            <w:pPr>
              <w:widowControl/>
              <w:jc w:val="left"/>
              <w:rPr>
                <w:rFonts w:hint="eastAsia" w:ascii="宋体" w:hAnsi="宋体" w:cs="Arial"/>
                <w:color w:val="auto"/>
                <w:highlight w:val="none"/>
              </w:rPr>
            </w:pPr>
            <w:r>
              <w:rPr>
                <w:rFonts w:hint="eastAsia" w:ascii="宋体" w:hAnsi="宋体" w:cs="Arial"/>
                <w:color w:val="auto"/>
                <w:highlight w:val="none"/>
              </w:rPr>
              <w:t>内存：</w:t>
            </w:r>
            <w:r>
              <w:rPr>
                <w:rFonts w:hint="eastAsia" w:ascii="宋体" w:hAnsi="宋体" w:cs="宋体"/>
                <w:color w:val="auto"/>
                <w:highlight w:val="none"/>
              </w:rPr>
              <w:t>≧</w:t>
            </w:r>
            <w:r>
              <w:rPr>
                <w:rFonts w:hint="eastAsia" w:ascii="宋体" w:hAnsi="宋体" w:cs="Arial"/>
                <w:color w:val="auto"/>
                <w:highlight w:val="none"/>
              </w:rPr>
              <w:t>32GB；</w:t>
            </w:r>
          </w:p>
          <w:p w14:paraId="21036777">
            <w:pPr>
              <w:widowControl/>
              <w:jc w:val="left"/>
              <w:rPr>
                <w:rFonts w:hint="eastAsia" w:ascii="宋体" w:hAnsi="宋体" w:cs="Arial"/>
                <w:color w:val="auto"/>
                <w:highlight w:val="none"/>
              </w:rPr>
            </w:pPr>
            <w:r>
              <w:rPr>
                <w:rFonts w:hint="eastAsia" w:ascii="宋体" w:hAnsi="宋体" w:cs="Arial"/>
                <w:color w:val="auto"/>
                <w:highlight w:val="none"/>
              </w:rPr>
              <w:t>系统硬盘：</w:t>
            </w:r>
            <w:r>
              <w:rPr>
                <w:rFonts w:hint="eastAsia" w:ascii="宋体" w:hAnsi="宋体" w:cs="宋体"/>
                <w:color w:val="auto"/>
                <w:highlight w:val="none"/>
              </w:rPr>
              <w:t>≧</w:t>
            </w:r>
            <w:r>
              <w:rPr>
                <w:rFonts w:hint="eastAsia" w:ascii="宋体" w:hAnsi="宋体" w:cs="Arial"/>
                <w:color w:val="auto"/>
                <w:highlight w:val="none"/>
              </w:rPr>
              <w:t>3.5" 600G SAS ×2；</w:t>
            </w:r>
          </w:p>
          <w:p w14:paraId="2A6752D7">
            <w:pPr>
              <w:widowControl/>
              <w:jc w:val="left"/>
              <w:rPr>
                <w:rFonts w:hint="eastAsia" w:ascii="宋体" w:hAnsi="宋体" w:cs="Arial"/>
                <w:color w:val="auto"/>
                <w:highlight w:val="none"/>
              </w:rPr>
            </w:pPr>
            <w:r>
              <w:rPr>
                <w:rFonts w:hint="eastAsia" w:ascii="宋体" w:hAnsi="宋体" w:cs="Arial"/>
                <w:color w:val="auto"/>
                <w:highlight w:val="none"/>
              </w:rPr>
              <w:t>素材盘：</w:t>
            </w:r>
            <w:r>
              <w:rPr>
                <w:rFonts w:hint="eastAsia" w:ascii="宋体" w:hAnsi="宋体" w:cs="宋体"/>
                <w:color w:val="auto"/>
                <w:highlight w:val="none"/>
              </w:rPr>
              <w:t>≧</w:t>
            </w:r>
            <w:r>
              <w:rPr>
                <w:rFonts w:hint="eastAsia" w:ascii="宋体" w:hAnsi="宋体" w:cs="Arial"/>
                <w:color w:val="auto"/>
                <w:highlight w:val="none"/>
              </w:rPr>
              <w:t>3.5" 4TB SATA×6；</w:t>
            </w:r>
          </w:p>
          <w:p w14:paraId="57FDC463">
            <w:pPr>
              <w:widowControl/>
              <w:jc w:val="left"/>
              <w:rPr>
                <w:rFonts w:hint="eastAsia" w:ascii="宋体" w:hAnsi="宋体" w:cs="Arial"/>
                <w:color w:val="auto"/>
                <w:highlight w:val="none"/>
              </w:rPr>
            </w:pPr>
            <w:r>
              <w:rPr>
                <w:rFonts w:hint="eastAsia" w:ascii="宋体" w:hAnsi="宋体" w:cs="Arial"/>
                <w:color w:val="auto"/>
                <w:highlight w:val="none"/>
              </w:rPr>
              <w:t>控制器：板载RAID0/1/5；</w:t>
            </w:r>
          </w:p>
          <w:p w14:paraId="3D8A4DEB">
            <w:pPr>
              <w:widowControl/>
              <w:jc w:val="left"/>
              <w:rPr>
                <w:rFonts w:hint="eastAsia" w:ascii="宋体" w:hAnsi="宋体" w:cs="Arial"/>
                <w:color w:val="auto"/>
                <w:highlight w:val="none"/>
              </w:rPr>
            </w:pPr>
            <w:r>
              <w:rPr>
                <w:rFonts w:hint="eastAsia"/>
                <w:color w:val="auto"/>
                <w:highlight w:val="none"/>
              </w:rPr>
              <w:t>操作系</w:t>
            </w:r>
            <w:r>
              <w:rPr>
                <w:rFonts w:hint="eastAsia" w:ascii="宋体" w:hAnsi="宋体" w:cs="Arial"/>
                <w:color w:val="auto"/>
                <w:highlight w:val="none"/>
              </w:rPr>
              <w:t>统：</w:t>
            </w:r>
          </w:p>
          <w:p w14:paraId="34DC2382">
            <w:pPr>
              <w:widowControl/>
              <w:jc w:val="left"/>
              <w:rPr>
                <w:rFonts w:hint="eastAsia" w:ascii="宋体" w:hAnsi="宋体" w:cs="Arial"/>
                <w:color w:val="auto"/>
                <w:highlight w:val="none"/>
              </w:rPr>
            </w:pPr>
            <w:r>
              <w:rPr>
                <w:rFonts w:hint="eastAsia" w:ascii="宋体" w:hAnsi="宋体" w:cs="Arial"/>
                <w:color w:val="auto"/>
                <w:highlight w:val="none"/>
              </w:rPr>
              <w:t>支持同源兼容x86平台架构的CPU</w:t>
            </w:r>
          </w:p>
          <w:p w14:paraId="6BAB042A">
            <w:pPr>
              <w:widowControl/>
              <w:jc w:val="left"/>
              <w:rPr>
                <w:rFonts w:hint="eastAsia" w:ascii="宋体" w:hAnsi="宋体" w:cs="Arial"/>
                <w:color w:val="auto"/>
                <w:highlight w:val="none"/>
              </w:rPr>
            </w:pPr>
            <w:r>
              <w:rPr>
                <w:rFonts w:hint="eastAsia" w:ascii="宋体" w:hAnsi="宋体" w:cs="Arial"/>
                <w:color w:val="auto"/>
                <w:highlight w:val="none"/>
              </w:rPr>
              <w:t>支持双核及多核处理器，包括核间负载均衡、线程绑定等，根据负载情况，自动调节 CPU 的运行频率</w:t>
            </w:r>
          </w:p>
          <w:p w14:paraId="38F87C75">
            <w:pPr>
              <w:widowControl/>
              <w:jc w:val="left"/>
              <w:rPr>
                <w:rFonts w:hint="eastAsia" w:ascii="宋体" w:hAnsi="宋体" w:cs="Arial"/>
                <w:color w:val="auto"/>
                <w:highlight w:val="none"/>
              </w:rPr>
            </w:pPr>
            <w:r>
              <w:rPr>
                <w:rFonts w:hint="eastAsia" w:ascii="宋体" w:hAnsi="宋体" w:cs="Arial"/>
                <w:color w:val="auto"/>
                <w:highlight w:val="none"/>
              </w:rPr>
              <w:t>操作系统交付方式：预装</w:t>
            </w:r>
          </w:p>
          <w:p w14:paraId="2AF0C3C5">
            <w:pPr>
              <w:widowControl/>
              <w:jc w:val="left"/>
              <w:rPr>
                <w:rFonts w:hint="eastAsia" w:ascii="宋体" w:hAnsi="宋体" w:cs="Arial"/>
                <w:color w:val="auto"/>
                <w:sz w:val="20"/>
                <w:szCs w:val="20"/>
                <w:highlight w:val="none"/>
              </w:rPr>
            </w:pPr>
            <w:r>
              <w:rPr>
                <w:rFonts w:hint="eastAsia" w:ascii="宋体" w:hAnsi="宋体" w:cs="Arial"/>
                <w:color w:val="auto"/>
                <w:highlight w:val="none"/>
              </w:rPr>
              <w:t>视频播出软硬件</w:t>
            </w:r>
            <w:r>
              <w:rPr>
                <w:rFonts w:hint="eastAsia" w:ascii="宋体" w:hAnsi="宋体" w:cs="Arial"/>
                <w:color w:val="auto"/>
                <w:sz w:val="20"/>
                <w:szCs w:val="20"/>
                <w:highlight w:val="none"/>
              </w:rPr>
              <w:t>功能：</w:t>
            </w:r>
          </w:p>
          <w:p w14:paraId="5B84F2A3">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视频播出卡支持2入2出或1入3出，支持1个或2个高清频道播出（带转播）；</w:t>
            </w:r>
          </w:p>
          <w:p w14:paraId="43996773">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支持高标清转播信号输入、并进行上下变换和叠加台标/字幕后播出；</w:t>
            </w:r>
            <w:r>
              <w:rPr>
                <w:rFonts w:hint="eastAsia" w:ascii="宋体" w:hAnsi="宋体" w:cs="Arial"/>
                <w:color w:val="auto"/>
                <w:sz w:val="20"/>
                <w:szCs w:val="20"/>
                <w:highlight w:val="none"/>
              </w:rPr>
              <w:br w:type="textWrapping"/>
            </w:r>
            <w:r>
              <w:rPr>
                <w:rFonts w:hint="eastAsia" w:ascii="宋体" w:hAnsi="宋体" w:cs="Arial"/>
                <w:color w:val="auto"/>
                <w:sz w:val="20"/>
                <w:szCs w:val="20"/>
                <w:highlight w:val="none"/>
              </w:rPr>
              <w:t>支持多格式、多码率、高标清素材混播，支持实时上下变换，支持输出音频混音及自动增益控制，支持叠加静/动台标，支持叠加字幕；</w:t>
            </w:r>
          </w:p>
        </w:tc>
        <w:tc>
          <w:tcPr>
            <w:tcW w:w="560" w:type="dxa"/>
            <w:shd w:val="clear" w:color="000000" w:fill="FFFFFF"/>
            <w:noWrap w:val="0"/>
            <w:vAlign w:val="center"/>
          </w:tcPr>
          <w:p w14:paraId="41181D71">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2</w:t>
            </w:r>
          </w:p>
        </w:tc>
        <w:tc>
          <w:tcPr>
            <w:tcW w:w="560" w:type="dxa"/>
            <w:noWrap w:val="0"/>
            <w:vAlign w:val="center"/>
          </w:tcPr>
          <w:p w14:paraId="0A7759FF">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台</w:t>
            </w:r>
          </w:p>
        </w:tc>
      </w:tr>
      <w:tr w14:paraId="4677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dxa"/>
            <w:vMerge w:val="continue"/>
            <w:shd w:val="clear" w:color="auto" w:fill="auto"/>
            <w:noWrap w:val="0"/>
            <w:vAlign w:val="center"/>
          </w:tcPr>
          <w:p w14:paraId="52D94DCD">
            <w:pPr>
              <w:widowControl/>
              <w:jc w:val="center"/>
              <w:rPr>
                <w:rFonts w:hint="eastAsia" w:ascii="宋体" w:hAnsi="宋体" w:cs="Arial"/>
                <w:color w:val="auto"/>
                <w:sz w:val="20"/>
                <w:szCs w:val="20"/>
                <w:highlight w:val="none"/>
              </w:rPr>
            </w:pPr>
          </w:p>
        </w:tc>
        <w:tc>
          <w:tcPr>
            <w:tcW w:w="1060" w:type="dxa"/>
            <w:vMerge w:val="continue"/>
            <w:shd w:val="clear" w:color="000000" w:fill="FFFFFF"/>
            <w:noWrap w:val="0"/>
            <w:vAlign w:val="center"/>
          </w:tcPr>
          <w:p w14:paraId="1806D439">
            <w:pPr>
              <w:widowControl/>
              <w:jc w:val="center"/>
              <w:rPr>
                <w:rFonts w:hint="eastAsia" w:ascii="宋体" w:hAnsi="宋体" w:cs="Arial"/>
                <w:color w:val="auto"/>
                <w:sz w:val="20"/>
                <w:szCs w:val="20"/>
                <w:highlight w:val="none"/>
              </w:rPr>
            </w:pPr>
          </w:p>
        </w:tc>
        <w:tc>
          <w:tcPr>
            <w:tcW w:w="5680" w:type="dxa"/>
            <w:shd w:val="clear" w:color="000000" w:fill="FFFFFF"/>
            <w:noWrap w:val="0"/>
            <w:vAlign w:val="bottom"/>
          </w:tcPr>
          <w:p w14:paraId="51D41744">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冷备系统硬盘：</w:t>
            </w:r>
            <w:r>
              <w:rPr>
                <w:rFonts w:hint="eastAsia" w:ascii="宋体" w:hAnsi="宋体" w:cs="宋体"/>
                <w:color w:val="auto"/>
                <w:highlight w:val="none"/>
              </w:rPr>
              <w:t>≧</w:t>
            </w:r>
            <w:r>
              <w:rPr>
                <w:rFonts w:hint="eastAsia" w:ascii="宋体" w:hAnsi="宋体" w:cs="Arial"/>
                <w:color w:val="auto"/>
                <w:sz w:val="20"/>
                <w:szCs w:val="20"/>
                <w:highlight w:val="none"/>
              </w:rPr>
              <w:t>3.5" 600G SAS；</w:t>
            </w:r>
          </w:p>
          <w:p w14:paraId="547F7411">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冷备素材盘：</w:t>
            </w:r>
            <w:r>
              <w:rPr>
                <w:rFonts w:hint="eastAsia" w:ascii="宋体" w:hAnsi="宋体" w:cs="宋体"/>
                <w:color w:val="auto"/>
                <w:highlight w:val="none"/>
              </w:rPr>
              <w:t>≧</w:t>
            </w:r>
            <w:r>
              <w:rPr>
                <w:rFonts w:hint="eastAsia" w:ascii="宋体" w:hAnsi="宋体" w:cs="Arial"/>
                <w:color w:val="auto"/>
                <w:sz w:val="20"/>
                <w:szCs w:val="20"/>
                <w:highlight w:val="none"/>
              </w:rPr>
              <w:t>3.5" 4TB SATA；</w:t>
            </w:r>
          </w:p>
        </w:tc>
        <w:tc>
          <w:tcPr>
            <w:tcW w:w="560" w:type="dxa"/>
            <w:shd w:val="clear" w:color="000000" w:fill="FFFFFF"/>
            <w:noWrap w:val="0"/>
            <w:vAlign w:val="center"/>
          </w:tcPr>
          <w:p w14:paraId="708812B6">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w:t>
            </w:r>
          </w:p>
        </w:tc>
        <w:tc>
          <w:tcPr>
            <w:tcW w:w="560" w:type="dxa"/>
            <w:noWrap w:val="0"/>
            <w:vAlign w:val="center"/>
          </w:tcPr>
          <w:p w14:paraId="42647D1A">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块</w:t>
            </w:r>
          </w:p>
        </w:tc>
      </w:tr>
      <w:tr w14:paraId="4911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00" w:type="dxa"/>
            <w:vMerge w:val="restart"/>
            <w:noWrap w:val="0"/>
            <w:vAlign w:val="center"/>
          </w:tcPr>
          <w:p w14:paraId="17A0CE00">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2</w:t>
            </w:r>
          </w:p>
        </w:tc>
        <w:tc>
          <w:tcPr>
            <w:tcW w:w="1060" w:type="dxa"/>
            <w:vMerge w:val="restart"/>
            <w:noWrap w:val="0"/>
            <w:vAlign w:val="center"/>
          </w:tcPr>
          <w:p w14:paraId="72BC45DC">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播出控制工作站</w:t>
            </w:r>
          </w:p>
        </w:tc>
        <w:tc>
          <w:tcPr>
            <w:tcW w:w="5680" w:type="dxa"/>
            <w:noWrap w:val="0"/>
            <w:vAlign w:val="bottom"/>
          </w:tcPr>
          <w:p w14:paraId="313D7E15">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CPU：</w:t>
            </w:r>
            <w:r>
              <w:rPr>
                <w:rFonts w:hint="eastAsia" w:ascii="宋体" w:hAnsi="宋体" w:cs="宋体"/>
                <w:color w:val="auto"/>
                <w:highlight w:val="none"/>
              </w:rPr>
              <w:t>≧</w:t>
            </w:r>
            <w:r>
              <w:rPr>
                <w:rFonts w:hint="eastAsia" w:ascii="宋体" w:hAnsi="宋体" w:cs="Arial"/>
                <w:color w:val="auto"/>
                <w:sz w:val="20"/>
                <w:szCs w:val="20"/>
                <w:highlight w:val="none"/>
              </w:rPr>
              <w:t>12核心20线程2.4G</w:t>
            </w:r>
            <w:r>
              <w:rPr>
                <w:rFonts w:hint="eastAsia" w:ascii="宋体" w:hAnsi="宋体" w:cs="Arial"/>
                <w:color w:val="auto"/>
                <w:highlight w:val="none"/>
              </w:rPr>
              <w:t>Hz</w:t>
            </w:r>
            <w:r>
              <w:rPr>
                <w:rFonts w:hint="eastAsia" w:ascii="宋体" w:hAnsi="宋体" w:cs="Arial"/>
                <w:color w:val="auto"/>
                <w:sz w:val="20"/>
                <w:szCs w:val="20"/>
                <w:highlight w:val="none"/>
              </w:rPr>
              <w:t>；</w:t>
            </w:r>
          </w:p>
          <w:p w14:paraId="23F29CCB">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内存：</w:t>
            </w:r>
            <w:r>
              <w:rPr>
                <w:rFonts w:hint="eastAsia" w:ascii="宋体" w:hAnsi="宋体" w:cs="宋体"/>
                <w:color w:val="auto"/>
                <w:highlight w:val="none"/>
              </w:rPr>
              <w:t>≧</w:t>
            </w:r>
            <w:r>
              <w:rPr>
                <w:rFonts w:hint="eastAsia" w:ascii="宋体" w:hAnsi="宋体" w:cs="Arial"/>
                <w:color w:val="auto"/>
                <w:sz w:val="20"/>
                <w:szCs w:val="20"/>
                <w:highlight w:val="none"/>
              </w:rPr>
              <w:t>16 GB；</w:t>
            </w:r>
          </w:p>
          <w:p w14:paraId="70EFADFE">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系统硬盘：</w:t>
            </w:r>
            <w:r>
              <w:rPr>
                <w:rFonts w:hint="eastAsia" w:ascii="宋体" w:hAnsi="宋体" w:cs="宋体"/>
                <w:color w:val="auto"/>
                <w:highlight w:val="none"/>
              </w:rPr>
              <w:t>≧</w:t>
            </w:r>
            <w:r>
              <w:rPr>
                <w:rFonts w:hint="eastAsia" w:ascii="宋体" w:hAnsi="宋体" w:cs="Arial"/>
                <w:color w:val="auto"/>
                <w:sz w:val="20"/>
                <w:szCs w:val="20"/>
                <w:highlight w:val="none"/>
              </w:rPr>
              <w:t>512G SSD；</w:t>
            </w:r>
          </w:p>
          <w:p w14:paraId="013C6CCE">
            <w:pPr>
              <w:jc w:val="left"/>
              <w:rPr>
                <w:rFonts w:hint="eastAsia" w:ascii="宋体" w:hAnsi="宋体" w:cs="Arial"/>
                <w:color w:val="auto"/>
                <w:sz w:val="20"/>
                <w:szCs w:val="20"/>
                <w:highlight w:val="none"/>
              </w:rPr>
            </w:pPr>
            <w:r>
              <w:rPr>
                <w:rFonts w:hint="eastAsia" w:ascii="宋体" w:hAnsi="宋体" w:cs="Arial"/>
                <w:color w:val="auto"/>
                <w:sz w:val="20"/>
                <w:szCs w:val="20"/>
                <w:highlight w:val="none"/>
              </w:rPr>
              <w:t>数据硬盘：</w:t>
            </w:r>
            <w:r>
              <w:rPr>
                <w:rFonts w:hint="eastAsia" w:ascii="宋体" w:hAnsi="宋体" w:cs="宋体"/>
                <w:color w:val="auto"/>
                <w:highlight w:val="none"/>
              </w:rPr>
              <w:t>≧</w:t>
            </w:r>
            <w:r>
              <w:rPr>
                <w:rFonts w:hint="eastAsia" w:ascii="宋体" w:hAnsi="宋体" w:cs="Arial"/>
                <w:color w:val="auto"/>
                <w:sz w:val="20"/>
                <w:szCs w:val="20"/>
                <w:highlight w:val="none"/>
              </w:rPr>
              <w:t>2T SATA 数据硬盘；</w:t>
            </w:r>
          </w:p>
          <w:p w14:paraId="46DC4E0D">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显示器：</w:t>
            </w:r>
            <w:r>
              <w:rPr>
                <w:rFonts w:hint="eastAsia" w:ascii="宋体" w:hAnsi="宋体" w:cs="宋体"/>
                <w:color w:val="auto"/>
                <w:highlight w:val="none"/>
              </w:rPr>
              <w:t>≧</w:t>
            </w:r>
            <w:r>
              <w:rPr>
                <w:rFonts w:hint="eastAsia" w:ascii="宋体" w:hAnsi="宋体" w:cs="Arial"/>
                <w:color w:val="auto"/>
                <w:sz w:val="20"/>
                <w:szCs w:val="20"/>
                <w:highlight w:val="none"/>
              </w:rPr>
              <w:t>23.8寸高清显示器；</w:t>
            </w:r>
          </w:p>
          <w:p w14:paraId="62E9DE2A">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其它：集成显卡、集成声卡、集成千兆网卡、双口232控制卡、音箱；</w:t>
            </w:r>
          </w:p>
          <w:p w14:paraId="71BD8D94">
            <w:pPr>
              <w:pStyle w:val="4"/>
              <w:spacing w:line="240" w:lineRule="auto"/>
              <w:rPr>
                <w:rFonts w:hint="eastAsia" w:ascii="宋体" w:hAnsi="宋体" w:eastAsia="宋体" w:cs="Arial"/>
                <w:color w:val="auto"/>
                <w:sz w:val="20"/>
                <w:szCs w:val="20"/>
                <w:highlight w:val="none"/>
              </w:rPr>
            </w:pPr>
            <w:r>
              <w:rPr>
                <w:rFonts w:hint="eastAsia" w:ascii="宋体" w:hAnsi="宋体" w:eastAsia="宋体" w:cs="Arial"/>
                <w:color w:val="auto"/>
                <w:sz w:val="20"/>
                <w:szCs w:val="20"/>
                <w:highlight w:val="none"/>
              </w:rPr>
              <w:t>操作系统：</w:t>
            </w:r>
          </w:p>
          <w:p w14:paraId="50CF17B4">
            <w:pPr>
              <w:widowControl/>
              <w:jc w:val="left"/>
              <w:rPr>
                <w:rFonts w:hint="eastAsia" w:ascii="宋体" w:hAnsi="宋体" w:cs="Arial"/>
                <w:color w:val="auto"/>
                <w:highlight w:val="none"/>
              </w:rPr>
            </w:pPr>
            <w:r>
              <w:rPr>
                <w:rFonts w:hint="eastAsia" w:ascii="宋体" w:hAnsi="宋体" w:cs="Arial"/>
                <w:color w:val="auto"/>
                <w:highlight w:val="none"/>
              </w:rPr>
              <w:t>支持同源兼容x86平台架构的CPU</w:t>
            </w:r>
          </w:p>
          <w:p w14:paraId="7574698D">
            <w:pPr>
              <w:widowControl/>
              <w:jc w:val="left"/>
              <w:rPr>
                <w:rFonts w:hint="eastAsia" w:ascii="宋体" w:hAnsi="宋体" w:cs="Arial"/>
                <w:color w:val="auto"/>
                <w:highlight w:val="none"/>
              </w:rPr>
            </w:pPr>
            <w:r>
              <w:rPr>
                <w:rFonts w:hint="eastAsia" w:ascii="宋体" w:hAnsi="宋体" w:cs="Arial"/>
                <w:color w:val="auto"/>
                <w:highlight w:val="none"/>
              </w:rPr>
              <w:t>支持按文件名、文件类型、文件修改时间、文件大小排序显示文件</w:t>
            </w:r>
          </w:p>
          <w:p w14:paraId="4D713FE1">
            <w:pPr>
              <w:widowControl/>
              <w:jc w:val="left"/>
              <w:rPr>
                <w:rFonts w:hint="eastAsia" w:ascii="宋体" w:hAnsi="宋体" w:cs="Arial"/>
                <w:color w:val="auto"/>
                <w:highlight w:val="none"/>
              </w:rPr>
            </w:pPr>
            <w:r>
              <w:rPr>
                <w:rFonts w:hint="eastAsia" w:ascii="宋体" w:hAnsi="宋体" w:cs="Arial"/>
                <w:color w:val="auto"/>
                <w:highlight w:val="none"/>
              </w:rPr>
              <w:t>支持文本文件、图片文件和视频文件首帧的预览</w:t>
            </w:r>
          </w:p>
          <w:p w14:paraId="69C714F5">
            <w:pPr>
              <w:widowControl/>
              <w:jc w:val="left"/>
              <w:rPr>
                <w:rFonts w:hint="eastAsia" w:ascii="宋体" w:hAnsi="宋体" w:cs="Arial"/>
                <w:color w:val="auto"/>
                <w:highlight w:val="none"/>
              </w:rPr>
            </w:pPr>
            <w:r>
              <w:rPr>
                <w:rFonts w:hint="eastAsia" w:ascii="宋体" w:hAnsi="宋体" w:cs="Arial"/>
                <w:color w:val="auto"/>
                <w:highlight w:val="none"/>
              </w:rPr>
              <w:t>支持接口控制、设备控制、权限控制等</w:t>
            </w:r>
          </w:p>
          <w:p w14:paraId="0DC29E9A">
            <w:pPr>
              <w:widowControl/>
              <w:jc w:val="left"/>
              <w:rPr>
                <w:rFonts w:hint="eastAsia" w:ascii="宋体" w:hAnsi="宋体" w:cs="Arial"/>
                <w:color w:val="auto"/>
                <w:highlight w:val="none"/>
              </w:rPr>
            </w:pPr>
            <w:r>
              <w:rPr>
                <w:rFonts w:hint="eastAsia" w:ascii="宋体" w:hAnsi="宋体" w:cs="Arial"/>
                <w:color w:val="auto"/>
                <w:highlight w:val="none"/>
              </w:rPr>
              <w:t>操作系统交付方式：预装</w:t>
            </w:r>
          </w:p>
          <w:p w14:paraId="65CD8BC3">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播出控制软件功能模块：自动播出控制模块；素材预览模块；素材编辑模块；播出节目单编辑模块；播出图文编辑模块；</w:t>
            </w:r>
          </w:p>
          <w:p w14:paraId="50EBEA23">
            <w:pPr>
              <w:widowControl/>
              <w:jc w:val="left"/>
              <w:rPr>
                <w:rFonts w:hint="eastAsia" w:ascii="宋体" w:hAnsi="宋体" w:cs="Arial"/>
                <w:color w:val="auto"/>
                <w:sz w:val="20"/>
                <w:szCs w:val="20"/>
                <w:highlight w:val="none"/>
              </w:rPr>
            </w:pPr>
            <w:r>
              <w:rPr>
                <w:rFonts w:hint="eastAsia" w:ascii="宋体" w:hAnsi="宋体" w:cs="宋体"/>
                <w:color w:val="auto"/>
                <w:highlight w:val="none"/>
              </w:rPr>
              <w:t>▲</w:t>
            </w:r>
            <w:r>
              <w:rPr>
                <w:rFonts w:hint="eastAsia" w:ascii="宋体" w:cs="宋体"/>
                <w:color w:val="auto"/>
                <w:highlight w:val="none"/>
              </w:rPr>
              <w:t>播控软件实时监测周边设备状态，可实时监测节目单素材情况，异常时可以发出声光报警</w:t>
            </w:r>
            <w:r>
              <w:rPr>
                <w:rFonts w:hint="eastAsia" w:ascii="宋体" w:hAnsi="宋体" w:cs="宋体"/>
                <w:color w:val="auto"/>
                <w:highlight w:val="none"/>
              </w:rPr>
              <w:t>，投标文件中提供国家认可的有资质的第三方检测机构出具的检测报告扫描件,检测内容需包含相关功能。</w:t>
            </w:r>
          </w:p>
        </w:tc>
        <w:tc>
          <w:tcPr>
            <w:tcW w:w="560" w:type="dxa"/>
            <w:noWrap w:val="0"/>
            <w:vAlign w:val="center"/>
          </w:tcPr>
          <w:p w14:paraId="6242693D">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2</w:t>
            </w:r>
          </w:p>
        </w:tc>
        <w:tc>
          <w:tcPr>
            <w:tcW w:w="560" w:type="dxa"/>
            <w:noWrap w:val="0"/>
            <w:vAlign w:val="center"/>
          </w:tcPr>
          <w:p w14:paraId="2E4C900E">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台</w:t>
            </w:r>
          </w:p>
        </w:tc>
      </w:tr>
      <w:tr w14:paraId="3C544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00" w:type="dxa"/>
            <w:vMerge w:val="continue"/>
            <w:noWrap w:val="0"/>
            <w:vAlign w:val="center"/>
          </w:tcPr>
          <w:p w14:paraId="3EB885D9">
            <w:pPr>
              <w:widowControl/>
              <w:jc w:val="center"/>
              <w:rPr>
                <w:rFonts w:hint="eastAsia" w:ascii="宋体" w:hAnsi="宋体" w:cs="Arial"/>
                <w:color w:val="auto"/>
                <w:sz w:val="20"/>
                <w:szCs w:val="20"/>
                <w:highlight w:val="none"/>
              </w:rPr>
            </w:pPr>
          </w:p>
        </w:tc>
        <w:tc>
          <w:tcPr>
            <w:tcW w:w="1060" w:type="dxa"/>
            <w:vMerge w:val="continue"/>
            <w:noWrap w:val="0"/>
            <w:vAlign w:val="center"/>
          </w:tcPr>
          <w:p w14:paraId="48333A03">
            <w:pPr>
              <w:widowControl/>
              <w:jc w:val="center"/>
              <w:rPr>
                <w:rFonts w:hint="eastAsia" w:ascii="宋体" w:hAnsi="宋体" w:cs="Arial"/>
                <w:color w:val="auto"/>
                <w:sz w:val="20"/>
                <w:szCs w:val="20"/>
                <w:highlight w:val="none"/>
              </w:rPr>
            </w:pPr>
          </w:p>
        </w:tc>
        <w:tc>
          <w:tcPr>
            <w:tcW w:w="5680" w:type="dxa"/>
            <w:noWrap w:val="0"/>
            <w:vAlign w:val="bottom"/>
          </w:tcPr>
          <w:p w14:paraId="1E5295FF">
            <w:pPr>
              <w:pStyle w:val="4"/>
              <w:spacing w:line="240" w:lineRule="auto"/>
              <w:rPr>
                <w:rFonts w:hint="eastAsia" w:ascii="宋体" w:hAnsi="宋体" w:eastAsia="宋体" w:cs="Arial"/>
                <w:color w:val="auto"/>
                <w:sz w:val="20"/>
                <w:szCs w:val="20"/>
                <w:highlight w:val="none"/>
              </w:rPr>
            </w:pPr>
            <w:r>
              <w:rPr>
                <w:rFonts w:hint="eastAsia" w:ascii="宋体" w:hAnsi="宋体" w:eastAsia="宋体" w:cs="Arial"/>
                <w:color w:val="auto"/>
                <w:sz w:val="20"/>
                <w:szCs w:val="20"/>
                <w:highlight w:val="none"/>
              </w:rPr>
              <w:t>冷备系统硬盘：</w:t>
            </w:r>
            <w:r>
              <w:rPr>
                <w:rFonts w:hint="eastAsia" w:ascii="宋体" w:hAnsi="宋体" w:eastAsia="宋体" w:cs="宋体"/>
                <w:color w:val="auto"/>
                <w:sz w:val="21"/>
                <w:highlight w:val="none"/>
              </w:rPr>
              <w:t>≧</w:t>
            </w:r>
            <w:r>
              <w:rPr>
                <w:rFonts w:hint="eastAsia" w:ascii="宋体" w:hAnsi="宋体" w:eastAsia="宋体" w:cs="Arial"/>
                <w:color w:val="auto"/>
                <w:sz w:val="20"/>
                <w:szCs w:val="20"/>
                <w:highlight w:val="none"/>
              </w:rPr>
              <w:t>512G SSD。</w:t>
            </w:r>
          </w:p>
        </w:tc>
        <w:tc>
          <w:tcPr>
            <w:tcW w:w="560" w:type="dxa"/>
            <w:noWrap w:val="0"/>
            <w:vAlign w:val="center"/>
          </w:tcPr>
          <w:p w14:paraId="0C330707">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w:t>
            </w:r>
          </w:p>
        </w:tc>
        <w:tc>
          <w:tcPr>
            <w:tcW w:w="560" w:type="dxa"/>
            <w:noWrap w:val="0"/>
            <w:vAlign w:val="center"/>
          </w:tcPr>
          <w:p w14:paraId="2104606A">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块</w:t>
            </w:r>
          </w:p>
        </w:tc>
      </w:tr>
      <w:tr w14:paraId="0476E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00" w:type="dxa"/>
            <w:noWrap w:val="0"/>
            <w:vAlign w:val="center"/>
          </w:tcPr>
          <w:p w14:paraId="2F5CC92C">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3</w:t>
            </w:r>
          </w:p>
        </w:tc>
        <w:tc>
          <w:tcPr>
            <w:tcW w:w="1060" w:type="dxa"/>
            <w:noWrap w:val="0"/>
            <w:vAlign w:val="center"/>
          </w:tcPr>
          <w:p w14:paraId="3351E213">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上载/编单工作站</w:t>
            </w:r>
          </w:p>
        </w:tc>
        <w:tc>
          <w:tcPr>
            <w:tcW w:w="5680" w:type="dxa"/>
            <w:noWrap w:val="0"/>
            <w:vAlign w:val="bottom"/>
          </w:tcPr>
          <w:p w14:paraId="0994336D">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CPU：</w:t>
            </w:r>
            <w:r>
              <w:rPr>
                <w:rFonts w:hint="eastAsia" w:ascii="宋体" w:hAnsi="宋体" w:cs="宋体"/>
                <w:color w:val="auto"/>
                <w:highlight w:val="none"/>
              </w:rPr>
              <w:t>≧</w:t>
            </w:r>
            <w:r>
              <w:rPr>
                <w:rFonts w:hint="eastAsia" w:ascii="宋体" w:hAnsi="宋体" w:cs="Arial"/>
                <w:color w:val="auto"/>
                <w:sz w:val="20"/>
                <w:szCs w:val="20"/>
                <w:highlight w:val="none"/>
              </w:rPr>
              <w:t>12核心20线程2.4G</w:t>
            </w:r>
            <w:r>
              <w:rPr>
                <w:rFonts w:hint="eastAsia" w:ascii="宋体" w:hAnsi="宋体" w:cs="Arial"/>
                <w:color w:val="auto"/>
                <w:highlight w:val="none"/>
              </w:rPr>
              <w:t>Hz</w:t>
            </w:r>
            <w:r>
              <w:rPr>
                <w:rFonts w:hint="eastAsia" w:ascii="宋体" w:hAnsi="宋体" w:cs="Arial"/>
                <w:color w:val="auto"/>
                <w:sz w:val="20"/>
                <w:szCs w:val="20"/>
                <w:highlight w:val="none"/>
              </w:rPr>
              <w:t>；</w:t>
            </w:r>
          </w:p>
          <w:p w14:paraId="4336A7DB">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内存：</w:t>
            </w:r>
            <w:r>
              <w:rPr>
                <w:rFonts w:hint="eastAsia" w:ascii="宋体" w:hAnsi="宋体" w:cs="宋体"/>
                <w:color w:val="auto"/>
                <w:highlight w:val="none"/>
              </w:rPr>
              <w:t>≧</w:t>
            </w:r>
            <w:r>
              <w:rPr>
                <w:rFonts w:hint="eastAsia" w:ascii="宋体" w:hAnsi="宋体" w:cs="Arial"/>
                <w:color w:val="auto"/>
                <w:sz w:val="20"/>
                <w:szCs w:val="20"/>
                <w:highlight w:val="none"/>
              </w:rPr>
              <w:t>16 GB；</w:t>
            </w:r>
          </w:p>
          <w:p w14:paraId="0E9A9BD1">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系统硬盘：</w:t>
            </w:r>
            <w:r>
              <w:rPr>
                <w:rFonts w:hint="eastAsia" w:ascii="宋体" w:hAnsi="宋体" w:cs="宋体"/>
                <w:color w:val="auto"/>
                <w:highlight w:val="none"/>
              </w:rPr>
              <w:t>≧</w:t>
            </w:r>
            <w:r>
              <w:rPr>
                <w:rFonts w:hint="eastAsia" w:ascii="宋体" w:hAnsi="宋体" w:cs="Arial"/>
                <w:color w:val="auto"/>
                <w:sz w:val="20"/>
                <w:szCs w:val="20"/>
                <w:highlight w:val="none"/>
              </w:rPr>
              <w:t>512G SSD；</w:t>
            </w:r>
          </w:p>
          <w:p w14:paraId="4D651B0C">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数据硬盘：</w:t>
            </w:r>
            <w:r>
              <w:rPr>
                <w:rFonts w:hint="eastAsia" w:ascii="宋体" w:hAnsi="宋体" w:cs="宋体"/>
                <w:color w:val="auto"/>
                <w:highlight w:val="none"/>
              </w:rPr>
              <w:t>≧</w:t>
            </w:r>
            <w:r>
              <w:rPr>
                <w:rFonts w:hint="eastAsia" w:ascii="宋体" w:hAnsi="宋体" w:cs="Arial"/>
                <w:color w:val="auto"/>
                <w:sz w:val="20"/>
                <w:szCs w:val="20"/>
                <w:highlight w:val="none"/>
              </w:rPr>
              <w:t>2T SATA 数据硬盘；</w:t>
            </w:r>
          </w:p>
          <w:p w14:paraId="31153601">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显示器：</w:t>
            </w:r>
            <w:r>
              <w:rPr>
                <w:rFonts w:hint="eastAsia" w:ascii="宋体" w:hAnsi="宋体" w:cs="宋体"/>
                <w:color w:val="auto"/>
                <w:highlight w:val="none"/>
              </w:rPr>
              <w:t>≧</w:t>
            </w:r>
            <w:r>
              <w:rPr>
                <w:rFonts w:hint="eastAsia" w:ascii="宋体" w:hAnsi="宋体" w:cs="Arial"/>
                <w:color w:val="auto"/>
                <w:sz w:val="20"/>
                <w:szCs w:val="20"/>
                <w:highlight w:val="none"/>
              </w:rPr>
              <w:t>32寸高清显示器；</w:t>
            </w:r>
          </w:p>
          <w:p w14:paraId="4F7AC58B">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其它：集成显卡、集成声卡、集成千兆网卡、标准键盘、鼠标、音箱；</w:t>
            </w:r>
          </w:p>
          <w:p w14:paraId="0F456970">
            <w:pPr>
              <w:pStyle w:val="4"/>
              <w:spacing w:line="240" w:lineRule="auto"/>
              <w:rPr>
                <w:rFonts w:hint="eastAsia" w:ascii="宋体" w:hAnsi="宋体" w:eastAsia="宋体" w:cs="Arial"/>
                <w:color w:val="auto"/>
                <w:sz w:val="20"/>
                <w:szCs w:val="20"/>
                <w:highlight w:val="none"/>
              </w:rPr>
            </w:pPr>
            <w:r>
              <w:rPr>
                <w:rFonts w:hint="eastAsia" w:ascii="宋体" w:hAnsi="宋体" w:eastAsia="宋体" w:cs="Arial"/>
                <w:color w:val="auto"/>
                <w:sz w:val="20"/>
                <w:szCs w:val="20"/>
                <w:highlight w:val="none"/>
              </w:rPr>
              <w:t>操作系统：</w:t>
            </w:r>
          </w:p>
          <w:p w14:paraId="13A8AC7D">
            <w:pPr>
              <w:widowControl/>
              <w:jc w:val="left"/>
              <w:rPr>
                <w:rFonts w:hint="eastAsia" w:ascii="宋体" w:hAnsi="宋体" w:cs="Arial"/>
                <w:color w:val="auto"/>
                <w:highlight w:val="none"/>
              </w:rPr>
            </w:pPr>
            <w:r>
              <w:rPr>
                <w:rFonts w:hint="eastAsia" w:ascii="宋体" w:hAnsi="宋体" w:cs="Arial"/>
                <w:color w:val="auto"/>
                <w:highlight w:val="none"/>
              </w:rPr>
              <w:t>支持同源兼容x86平台架构的CPU</w:t>
            </w:r>
          </w:p>
          <w:p w14:paraId="25E30786">
            <w:pPr>
              <w:widowControl/>
              <w:jc w:val="left"/>
              <w:rPr>
                <w:rFonts w:hint="eastAsia" w:ascii="宋体" w:hAnsi="宋体" w:cs="Arial"/>
                <w:color w:val="auto"/>
                <w:highlight w:val="none"/>
              </w:rPr>
            </w:pPr>
            <w:r>
              <w:rPr>
                <w:rFonts w:hint="eastAsia" w:ascii="宋体" w:hAnsi="宋体" w:cs="Arial"/>
                <w:color w:val="auto"/>
                <w:highlight w:val="none"/>
              </w:rPr>
              <w:t>支持按文件名、文件类型、文件修改时间、文件大小排序显示文件</w:t>
            </w:r>
          </w:p>
          <w:p w14:paraId="7475DC18">
            <w:pPr>
              <w:widowControl/>
              <w:jc w:val="left"/>
              <w:rPr>
                <w:rFonts w:hint="eastAsia" w:ascii="宋体" w:hAnsi="宋体" w:cs="Arial"/>
                <w:color w:val="auto"/>
                <w:highlight w:val="none"/>
              </w:rPr>
            </w:pPr>
            <w:r>
              <w:rPr>
                <w:rFonts w:hint="eastAsia" w:ascii="宋体" w:hAnsi="宋体" w:cs="Arial"/>
                <w:color w:val="auto"/>
                <w:highlight w:val="none"/>
              </w:rPr>
              <w:t>支持文本文件、图片文件和视频文件首帧的预览</w:t>
            </w:r>
          </w:p>
          <w:p w14:paraId="40F04883">
            <w:pPr>
              <w:widowControl/>
              <w:jc w:val="left"/>
              <w:rPr>
                <w:rFonts w:hint="eastAsia" w:ascii="宋体" w:hAnsi="宋体" w:cs="Arial"/>
                <w:color w:val="auto"/>
                <w:highlight w:val="none"/>
              </w:rPr>
            </w:pPr>
            <w:r>
              <w:rPr>
                <w:rFonts w:hint="eastAsia" w:ascii="宋体" w:hAnsi="宋体" w:cs="Arial"/>
                <w:color w:val="auto"/>
                <w:highlight w:val="none"/>
              </w:rPr>
              <w:t>支持接口控制、设备控制、权限控制等</w:t>
            </w:r>
          </w:p>
          <w:p w14:paraId="7E44B7B0">
            <w:pPr>
              <w:widowControl/>
              <w:jc w:val="left"/>
              <w:rPr>
                <w:rFonts w:hint="eastAsia" w:ascii="宋体" w:hAnsi="宋体" w:cs="Arial"/>
                <w:color w:val="auto"/>
                <w:sz w:val="20"/>
                <w:szCs w:val="20"/>
                <w:highlight w:val="none"/>
              </w:rPr>
            </w:pPr>
            <w:r>
              <w:rPr>
                <w:rFonts w:hint="eastAsia" w:ascii="宋体" w:hAnsi="宋体" w:cs="Arial"/>
                <w:color w:val="auto"/>
                <w:highlight w:val="none"/>
              </w:rPr>
              <w:t>操作系统交付方式：预装</w:t>
            </w:r>
          </w:p>
          <w:p w14:paraId="31021F89">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上载/编单软件功能模块：文件导入模块；抓轨导入模块；转码模块；素材管理模块；素材预览模块；素材编辑模块；播出节目单编辑模块；素材审片模块；节目单审核模块；</w:t>
            </w:r>
          </w:p>
          <w:p w14:paraId="4CC7DCF8">
            <w:pPr>
              <w:widowControl/>
              <w:jc w:val="left"/>
              <w:rPr>
                <w:rFonts w:hint="eastAsia" w:ascii="宋体" w:hAnsi="宋体" w:cs="Arial"/>
                <w:color w:val="auto"/>
                <w:sz w:val="20"/>
                <w:szCs w:val="20"/>
                <w:highlight w:val="none"/>
              </w:rPr>
            </w:pPr>
            <w:r>
              <w:rPr>
                <w:rFonts w:hint="eastAsia" w:ascii="宋体" w:hAnsi="宋体" w:cs="宋体"/>
                <w:color w:val="auto"/>
                <w:highlight w:val="none"/>
              </w:rPr>
              <w:t>▲</w:t>
            </w:r>
            <w:r>
              <w:rPr>
                <w:rFonts w:hint="eastAsia" w:ascii="宋体" w:cs="宋体"/>
                <w:color w:val="auto"/>
                <w:highlight w:val="none"/>
              </w:rPr>
              <w:t>节目单编辑软件支持总编室节目单的打开和再编辑；节目单编辑软件可显示系统时间、节目素材剩余时长（倒计时）、节目素材已播时长（正计时）；节目单编辑软件支持节目单自动计时和节目单自动检查错误；节目单编辑软件支持多种播出方式，可以通过软件逆推自动计算播出时间；</w:t>
            </w:r>
            <w:r>
              <w:rPr>
                <w:rFonts w:hint="eastAsia" w:ascii="宋体" w:hAnsi="宋体" w:cs="宋体"/>
                <w:color w:val="auto"/>
                <w:highlight w:val="none"/>
              </w:rPr>
              <w:t>投标文件中提供国家认可的有资质的第三方检测机构出具的检测报告扫描件,检测内容需包含相关功能。</w:t>
            </w:r>
          </w:p>
        </w:tc>
        <w:tc>
          <w:tcPr>
            <w:tcW w:w="560" w:type="dxa"/>
            <w:noWrap w:val="0"/>
            <w:vAlign w:val="center"/>
          </w:tcPr>
          <w:p w14:paraId="60AA4251">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2</w:t>
            </w:r>
          </w:p>
        </w:tc>
        <w:tc>
          <w:tcPr>
            <w:tcW w:w="560" w:type="dxa"/>
            <w:noWrap w:val="0"/>
            <w:vAlign w:val="center"/>
          </w:tcPr>
          <w:p w14:paraId="53AC4D9E">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台</w:t>
            </w:r>
          </w:p>
        </w:tc>
      </w:tr>
      <w:tr w14:paraId="176C1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600" w:type="dxa"/>
            <w:shd w:val="clear" w:color="auto" w:fill="auto"/>
            <w:noWrap w:val="0"/>
            <w:vAlign w:val="center"/>
          </w:tcPr>
          <w:p w14:paraId="321A6FA4">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4</w:t>
            </w:r>
          </w:p>
        </w:tc>
        <w:tc>
          <w:tcPr>
            <w:tcW w:w="1060" w:type="dxa"/>
            <w:shd w:val="clear" w:color="auto" w:fill="auto"/>
            <w:noWrap w:val="0"/>
            <w:vAlign w:val="center"/>
          </w:tcPr>
          <w:p w14:paraId="74D3D019">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数据安全隔离盒</w:t>
            </w:r>
          </w:p>
        </w:tc>
        <w:tc>
          <w:tcPr>
            <w:tcW w:w="5680" w:type="dxa"/>
            <w:shd w:val="clear" w:color="000000" w:fill="FFFFFF"/>
            <w:noWrap w:val="0"/>
            <w:vAlign w:val="bottom"/>
          </w:tcPr>
          <w:p w14:paraId="01CCA0A3">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输入：USB 3.0接口*8，复合USB 3.0接口*1，独立供电接口*1；</w:t>
            </w:r>
            <w:r>
              <w:rPr>
                <w:rFonts w:hint="eastAsia" w:ascii="宋体" w:hAnsi="宋体" w:cs="Arial"/>
                <w:color w:val="auto"/>
                <w:sz w:val="20"/>
                <w:szCs w:val="20"/>
                <w:highlight w:val="none"/>
              </w:rPr>
              <w:br w:type="textWrapping"/>
            </w:r>
            <w:r>
              <w:rPr>
                <w:rFonts w:hint="eastAsia" w:ascii="宋体" w:hAnsi="宋体" w:cs="Arial"/>
                <w:color w:val="auto"/>
                <w:sz w:val="20"/>
                <w:szCs w:val="20"/>
                <w:highlight w:val="none"/>
              </w:rPr>
              <w:t>输出：USB3.0；</w:t>
            </w:r>
            <w:r>
              <w:rPr>
                <w:rFonts w:hint="eastAsia" w:ascii="宋体" w:hAnsi="宋体" w:cs="Arial"/>
                <w:color w:val="auto"/>
                <w:sz w:val="20"/>
                <w:szCs w:val="20"/>
                <w:highlight w:val="none"/>
              </w:rPr>
              <w:br w:type="textWrapping"/>
            </w:r>
            <w:r>
              <w:rPr>
                <w:rFonts w:hint="eastAsia" w:ascii="宋体" w:hAnsi="宋体" w:cs="Arial"/>
                <w:color w:val="auto"/>
                <w:sz w:val="20"/>
                <w:szCs w:val="20"/>
                <w:highlight w:val="none"/>
              </w:rPr>
              <w:t>文件高级白名单过滤，文件格式和编码格式等进行深层次的检测；</w:t>
            </w:r>
            <w:r>
              <w:rPr>
                <w:rFonts w:hint="eastAsia" w:ascii="宋体" w:hAnsi="宋体" w:cs="Arial"/>
                <w:color w:val="auto"/>
                <w:sz w:val="20"/>
                <w:szCs w:val="20"/>
                <w:highlight w:val="none"/>
              </w:rPr>
              <w:br w:type="textWrapping"/>
            </w:r>
            <w:r>
              <w:rPr>
                <w:rFonts w:hint="eastAsia" w:ascii="宋体" w:hAnsi="宋体" w:cs="Arial"/>
                <w:color w:val="auto"/>
                <w:sz w:val="20"/>
                <w:szCs w:val="20"/>
                <w:highlight w:val="none"/>
              </w:rPr>
              <w:t>支持P2、SXS、通用USB存储设备文件安全导入；</w:t>
            </w:r>
            <w:r>
              <w:rPr>
                <w:rFonts w:hint="eastAsia" w:ascii="宋体" w:hAnsi="宋体" w:cs="Arial"/>
                <w:color w:val="auto"/>
                <w:sz w:val="20"/>
                <w:szCs w:val="20"/>
                <w:highlight w:val="none"/>
              </w:rPr>
              <w:br w:type="textWrapping"/>
            </w:r>
            <w:r>
              <w:rPr>
                <w:rFonts w:hint="eastAsia" w:ascii="宋体" w:hAnsi="宋体" w:cs="Arial"/>
                <w:color w:val="auto"/>
                <w:sz w:val="20"/>
                <w:szCs w:val="20"/>
                <w:highlight w:val="none"/>
              </w:rPr>
              <w:t>支持Web配置。</w:t>
            </w:r>
          </w:p>
        </w:tc>
        <w:tc>
          <w:tcPr>
            <w:tcW w:w="560" w:type="dxa"/>
            <w:noWrap w:val="0"/>
            <w:vAlign w:val="center"/>
          </w:tcPr>
          <w:p w14:paraId="7F6D7CA4">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2</w:t>
            </w:r>
          </w:p>
        </w:tc>
        <w:tc>
          <w:tcPr>
            <w:tcW w:w="560" w:type="dxa"/>
            <w:noWrap w:val="0"/>
            <w:vAlign w:val="center"/>
          </w:tcPr>
          <w:p w14:paraId="698CBCF2">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台</w:t>
            </w:r>
          </w:p>
        </w:tc>
      </w:tr>
      <w:tr w14:paraId="7F153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00" w:type="dxa"/>
            <w:noWrap w:val="0"/>
            <w:vAlign w:val="center"/>
          </w:tcPr>
          <w:p w14:paraId="4B56ACCB">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5</w:t>
            </w:r>
          </w:p>
        </w:tc>
        <w:tc>
          <w:tcPr>
            <w:tcW w:w="1060" w:type="dxa"/>
            <w:noWrap w:val="0"/>
            <w:vAlign w:val="center"/>
          </w:tcPr>
          <w:p w14:paraId="27845AD1">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播出数据库服务器</w:t>
            </w:r>
          </w:p>
        </w:tc>
        <w:tc>
          <w:tcPr>
            <w:tcW w:w="5680" w:type="dxa"/>
            <w:noWrap w:val="0"/>
            <w:vAlign w:val="center"/>
          </w:tcPr>
          <w:p w14:paraId="32A2E78A">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CPU：</w:t>
            </w:r>
            <w:r>
              <w:rPr>
                <w:rFonts w:hint="eastAsia" w:ascii="宋体" w:hAnsi="宋体" w:cs="宋体"/>
                <w:color w:val="auto"/>
                <w:sz w:val="20"/>
                <w:szCs w:val="20"/>
                <w:highlight w:val="none"/>
              </w:rPr>
              <w:t>≧</w:t>
            </w:r>
            <w:r>
              <w:rPr>
                <w:rFonts w:hint="eastAsia" w:ascii="宋体" w:hAnsi="宋体" w:cs="Arial"/>
                <w:color w:val="auto"/>
                <w:highlight w:val="none"/>
              </w:rPr>
              <w:t>8核心16线程2.8GHz</w:t>
            </w:r>
            <w:r>
              <w:rPr>
                <w:rFonts w:hint="eastAsia" w:ascii="宋体" w:hAnsi="宋体" w:cs="Arial"/>
                <w:color w:val="auto"/>
                <w:sz w:val="20"/>
                <w:szCs w:val="20"/>
                <w:highlight w:val="none"/>
              </w:rPr>
              <w:t>；</w:t>
            </w:r>
          </w:p>
          <w:p w14:paraId="0D108C66">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内存：</w:t>
            </w:r>
            <w:r>
              <w:rPr>
                <w:rFonts w:hint="eastAsia" w:ascii="宋体" w:hAnsi="宋体" w:cs="宋体"/>
                <w:color w:val="auto"/>
                <w:sz w:val="20"/>
                <w:szCs w:val="20"/>
                <w:highlight w:val="none"/>
              </w:rPr>
              <w:t>≧</w:t>
            </w:r>
            <w:r>
              <w:rPr>
                <w:rFonts w:hint="eastAsia" w:ascii="宋体" w:hAnsi="宋体" w:cs="Arial"/>
                <w:color w:val="auto"/>
                <w:sz w:val="20"/>
                <w:szCs w:val="20"/>
                <w:highlight w:val="none"/>
              </w:rPr>
              <w:t>16GB ；</w:t>
            </w:r>
          </w:p>
          <w:p w14:paraId="2D98C407">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系统硬盘：</w:t>
            </w:r>
            <w:r>
              <w:rPr>
                <w:rFonts w:hint="eastAsia" w:ascii="宋体" w:hAnsi="宋体" w:cs="宋体"/>
                <w:color w:val="auto"/>
                <w:sz w:val="20"/>
                <w:szCs w:val="20"/>
                <w:highlight w:val="none"/>
              </w:rPr>
              <w:t>≧</w:t>
            </w:r>
            <w:r>
              <w:rPr>
                <w:rFonts w:hint="eastAsia" w:ascii="宋体" w:hAnsi="宋体" w:cs="Arial"/>
                <w:color w:val="auto"/>
                <w:sz w:val="20"/>
                <w:szCs w:val="20"/>
                <w:highlight w:val="none"/>
              </w:rPr>
              <w:t>3.5" 600G SAS×2；</w:t>
            </w:r>
          </w:p>
          <w:p w14:paraId="5AE39824">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控制器：板载RAID0/1；</w:t>
            </w:r>
          </w:p>
          <w:p w14:paraId="44595EF5">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其它：集成千兆以太网接口×2；</w:t>
            </w:r>
          </w:p>
          <w:p w14:paraId="5089AF23">
            <w:pPr>
              <w:widowControl/>
              <w:jc w:val="left"/>
              <w:rPr>
                <w:rFonts w:hint="eastAsia" w:ascii="宋体" w:hAnsi="宋体" w:cs="Arial"/>
                <w:color w:val="auto"/>
                <w:highlight w:val="none"/>
              </w:rPr>
            </w:pPr>
            <w:r>
              <w:rPr>
                <w:rFonts w:hint="eastAsia"/>
                <w:color w:val="auto"/>
                <w:highlight w:val="none"/>
              </w:rPr>
              <w:t>操作系</w:t>
            </w:r>
            <w:r>
              <w:rPr>
                <w:rFonts w:hint="eastAsia" w:ascii="宋体" w:hAnsi="宋体" w:cs="Arial"/>
                <w:color w:val="auto"/>
                <w:highlight w:val="none"/>
              </w:rPr>
              <w:t>统：</w:t>
            </w:r>
          </w:p>
          <w:p w14:paraId="44675C78">
            <w:pPr>
              <w:widowControl/>
              <w:jc w:val="left"/>
              <w:rPr>
                <w:rFonts w:hint="eastAsia" w:ascii="宋体" w:hAnsi="宋体" w:cs="Arial"/>
                <w:color w:val="auto"/>
                <w:highlight w:val="none"/>
              </w:rPr>
            </w:pPr>
            <w:r>
              <w:rPr>
                <w:rFonts w:hint="eastAsia" w:ascii="宋体" w:hAnsi="宋体" w:cs="Arial"/>
                <w:color w:val="auto"/>
                <w:highlight w:val="none"/>
              </w:rPr>
              <w:t>支持同源兼容x86平台架构的CPU</w:t>
            </w:r>
          </w:p>
          <w:p w14:paraId="0FFE69A1">
            <w:pPr>
              <w:widowControl/>
              <w:jc w:val="left"/>
              <w:rPr>
                <w:rFonts w:hint="eastAsia" w:ascii="宋体" w:hAnsi="宋体" w:cs="Arial"/>
                <w:color w:val="auto"/>
                <w:highlight w:val="none"/>
              </w:rPr>
            </w:pPr>
            <w:r>
              <w:rPr>
                <w:rFonts w:hint="eastAsia" w:ascii="宋体" w:hAnsi="宋体" w:cs="Arial"/>
                <w:color w:val="auto"/>
                <w:highlight w:val="none"/>
              </w:rPr>
              <w:t>支持双核及多核处理器，包括核间负载均衡、线程绑定等，根据负载情况，自动调节 CPU 的运行频率</w:t>
            </w:r>
          </w:p>
          <w:p w14:paraId="20D477A8">
            <w:pPr>
              <w:jc w:val="left"/>
              <w:rPr>
                <w:rFonts w:hint="eastAsia" w:ascii="宋体" w:hAnsi="宋体" w:cs="Arial"/>
                <w:color w:val="auto"/>
                <w:highlight w:val="none"/>
              </w:rPr>
            </w:pPr>
            <w:r>
              <w:rPr>
                <w:rFonts w:hint="eastAsia" w:ascii="宋体" w:hAnsi="宋体" w:cs="Arial"/>
                <w:color w:val="auto"/>
                <w:highlight w:val="none"/>
              </w:rPr>
              <w:t>操作系统交付方式：预装</w:t>
            </w:r>
          </w:p>
          <w:p w14:paraId="08CC80A8">
            <w:pPr>
              <w:pStyle w:val="4"/>
              <w:spacing w:line="240" w:lineRule="auto"/>
              <w:rPr>
                <w:rFonts w:hint="eastAsia" w:ascii="宋体" w:hAnsi="宋体" w:eastAsia="宋体" w:cs="Arial"/>
                <w:color w:val="auto"/>
                <w:sz w:val="21"/>
                <w:highlight w:val="none"/>
              </w:rPr>
            </w:pPr>
            <w:r>
              <w:rPr>
                <w:rFonts w:hint="eastAsia" w:ascii="宋体" w:hAnsi="宋体" w:eastAsia="宋体" w:cs="Arial"/>
                <w:color w:val="auto"/>
                <w:sz w:val="21"/>
                <w:highlight w:val="none"/>
              </w:rPr>
              <w:t>数据库：关系型数据库管理系统</w:t>
            </w:r>
          </w:p>
          <w:p w14:paraId="6446C128">
            <w:pPr>
              <w:widowControl/>
              <w:jc w:val="left"/>
              <w:rPr>
                <w:rFonts w:hint="eastAsia" w:ascii="宋体" w:hAnsi="宋体" w:cs="Arial"/>
                <w:color w:val="auto"/>
                <w:highlight w:val="none"/>
              </w:rPr>
            </w:pPr>
            <w:r>
              <w:rPr>
                <w:rFonts w:hint="eastAsia" w:ascii="宋体" w:hAnsi="宋体" w:cs="Arial"/>
                <w:color w:val="auto"/>
                <w:highlight w:val="none"/>
              </w:rPr>
              <w:t>支持ACID事务、行级锁定和外键，适合需要事务处理的应用</w:t>
            </w:r>
          </w:p>
          <w:p w14:paraId="7CE1D3DA">
            <w:pPr>
              <w:widowControl/>
              <w:jc w:val="left"/>
              <w:rPr>
                <w:rFonts w:hint="eastAsia" w:ascii="宋体" w:hAnsi="宋体" w:cs="Arial"/>
                <w:color w:val="auto"/>
                <w:highlight w:val="none"/>
              </w:rPr>
            </w:pPr>
            <w:r>
              <w:rPr>
                <w:rFonts w:hint="eastAsia" w:ascii="宋体" w:hAnsi="宋体" w:cs="Arial"/>
                <w:color w:val="auto"/>
                <w:highlight w:val="none"/>
              </w:rPr>
              <w:t>支持高并发访问业务的应用</w:t>
            </w:r>
          </w:p>
          <w:p w14:paraId="1AA87D90">
            <w:pPr>
              <w:widowControl/>
              <w:jc w:val="left"/>
              <w:rPr>
                <w:rFonts w:hint="eastAsia" w:ascii="宋体" w:hAnsi="宋体" w:cs="Arial"/>
                <w:color w:val="auto"/>
                <w:highlight w:val="none"/>
              </w:rPr>
            </w:pPr>
            <w:r>
              <w:rPr>
                <w:rFonts w:hint="eastAsia" w:ascii="宋体" w:hAnsi="宋体" w:cs="Arial"/>
                <w:color w:val="auto"/>
                <w:highlight w:val="none"/>
              </w:rPr>
              <w:t>支持数据仓库式大量数据存储的应用环境</w:t>
            </w:r>
          </w:p>
          <w:p w14:paraId="43B143EB">
            <w:pPr>
              <w:widowControl/>
              <w:jc w:val="left"/>
              <w:rPr>
                <w:rFonts w:hint="eastAsia" w:ascii="宋体" w:hAnsi="宋体" w:cs="Arial"/>
                <w:color w:val="auto"/>
                <w:highlight w:val="none"/>
              </w:rPr>
            </w:pPr>
            <w:r>
              <w:rPr>
                <w:rFonts w:hint="eastAsia" w:ascii="宋体" w:hAnsi="宋体" w:cs="Arial"/>
                <w:color w:val="auto"/>
                <w:highlight w:val="none"/>
              </w:rPr>
              <w:t>数据库交付方式：预装</w:t>
            </w:r>
          </w:p>
          <w:p w14:paraId="5896026A">
            <w:pPr>
              <w:pStyle w:val="4"/>
              <w:spacing w:line="240" w:lineRule="auto"/>
              <w:rPr>
                <w:color w:val="auto"/>
                <w:highlight w:val="none"/>
              </w:rPr>
            </w:pPr>
            <w:r>
              <w:rPr>
                <w:rFonts w:hint="eastAsia" w:ascii="宋体" w:hAnsi="宋体" w:eastAsia="宋体" w:cs="Arial"/>
                <w:color w:val="auto"/>
                <w:sz w:val="21"/>
                <w:highlight w:val="none"/>
              </w:rPr>
              <w:t>数据库双机热备软件：预装</w:t>
            </w:r>
          </w:p>
          <w:p w14:paraId="5CD586AC">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播出管理软件功能模块：对播出系统中的使用人员进行权限管理，播出中心存储、播出服务器本地存储进行空间管理，播出节目素材迁移/校验/生命周期管理，播出控制配置管理；</w:t>
            </w:r>
            <w:r>
              <w:rPr>
                <w:rFonts w:hint="eastAsia" w:ascii="宋体" w:hAnsi="宋体" w:cs="Arial"/>
                <w:color w:val="auto"/>
                <w:sz w:val="20"/>
                <w:szCs w:val="20"/>
                <w:highlight w:val="none"/>
              </w:rPr>
              <w:br w:type="textWrapping"/>
            </w:r>
            <w:r>
              <w:rPr>
                <w:rFonts w:hint="eastAsia" w:ascii="宋体" w:hAnsi="宋体" w:cs="Arial"/>
                <w:color w:val="auto"/>
                <w:sz w:val="20"/>
                <w:szCs w:val="20"/>
                <w:highlight w:val="none"/>
              </w:rPr>
              <w:t>对播出运行状况、节目素材使用状况日志记录及查询/导出</w:t>
            </w:r>
            <w:r>
              <w:rPr>
                <w:rFonts w:hint="eastAsia" w:ascii="宋体" w:hAnsi="宋体" w:cs="Arial"/>
                <w:color w:val="auto"/>
                <w:sz w:val="20"/>
                <w:szCs w:val="20"/>
                <w:highlight w:val="none"/>
              </w:rPr>
              <w:br w:type="textWrapping"/>
            </w:r>
            <w:r>
              <w:rPr>
                <w:rFonts w:hint="eastAsia" w:ascii="宋体" w:hAnsi="宋体" w:cs="Arial"/>
                <w:color w:val="auto"/>
                <w:sz w:val="20"/>
                <w:szCs w:val="20"/>
                <w:highlight w:val="none"/>
              </w:rPr>
              <w:t>系统管理模块；素材管理模块；素材入库接口模块；</w:t>
            </w:r>
          </w:p>
        </w:tc>
        <w:tc>
          <w:tcPr>
            <w:tcW w:w="560" w:type="dxa"/>
            <w:noWrap w:val="0"/>
            <w:vAlign w:val="center"/>
          </w:tcPr>
          <w:p w14:paraId="7B596C7B">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2</w:t>
            </w:r>
          </w:p>
        </w:tc>
        <w:tc>
          <w:tcPr>
            <w:tcW w:w="560" w:type="dxa"/>
            <w:noWrap w:val="0"/>
            <w:vAlign w:val="center"/>
          </w:tcPr>
          <w:p w14:paraId="22E5D474">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台</w:t>
            </w:r>
          </w:p>
        </w:tc>
      </w:tr>
      <w:tr w14:paraId="2A9C0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00" w:type="dxa"/>
            <w:shd w:val="clear" w:color="auto" w:fill="auto"/>
            <w:noWrap w:val="0"/>
            <w:vAlign w:val="center"/>
          </w:tcPr>
          <w:p w14:paraId="6DB9412D">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6</w:t>
            </w:r>
          </w:p>
        </w:tc>
        <w:tc>
          <w:tcPr>
            <w:tcW w:w="1060" w:type="dxa"/>
            <w:shd w:val="clear" w:color="000000" w:fill="FFFFFF"/>
            <w:noWrap w:val="0"/>
            <w:vAlign w:val="center"/>
          </w:tcPr>
          <w:p w14:paraId="665672FD">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播出二级存储</w:t>
            </w:r>
          </w:p>
        </w:tc>
        <w:tc>
          <w:tcPr>
            <w:tcW w:w="5680" w:type="dxa"/>
            <w:shd w:val="clear" w:color="000000" w:fill="FFFFFF"/>
            <w:noWrap w:val="0"/>
            <w:vAlign w:val="bottom"/>
          </w:tcPr>
          <w:p w14:paraId="618A3D6E">
            <w:pPr>
              <w:rPr>
                <w:color w:val="auto"/>
                <w:highlight w:val="none"/>
              </w:rPr>
            </w:pPr>
            <w:r>
              <w:rPr>
                <w:color w:val="auto"/>
                <w:highlight w:val="none"/>
              </w:rPr>
              <w:t>本次存储</w:t>
            </w:r>
            <w:r>
              <w:rPr>
                <w:rFonts w:hint="eastAsia"/>
                <w:color w:val="auto"/>
                <w:highlight w:val="none"/>
              </w:rPr>
              <w:t>物理</w:t>
            </w:r>
            <w:r>
              <w:rPr>
                <w:color w:val="auto"/>
                <w:highlight w:val="none"/>
              </w:rPr>
              <w:t>容量配置不低于</w:t>
            </w:r>
            <w:r>
              <w:rPr>
                <w:rFonts w:hint="eastAsia"/>
                <w:color w:val="auto"/>
                <w:highlight w:val="none"/>
              </w:rPr>
              <w:t>256TB</w:t>
            </w:r>
            <w:r>
              <w:rPr>
                <w:color w:val="auto"/>
                <w:highlight w:val="none"/>
              </w:rPr>
              <w:t>，不低于16GB高速缓存，≥1</w:t>
            </w:r>
            <w:r>
              <w:rPr>
                <w:rFonts w:hint="eastAsia"/>
                <w:color w:val="auto"/>
                <w:highlight w:val="none"/>
              </w:rPr>
              <w:t>6</w:t>
            </w:r>
            <w:r>
              <w:rPr>
                <w:color w:val="auto"/>
                <w:highlight w:val="none"/>
              </w:rPr>
              <w:t>个可热插拔磁盘</w:t>
            </w:r>
            <w:r>
              <w:rPr>
                <w:rFonts w:hint="eastAsia"/>
                <w:color w:val="auto"/>
                <w:highlight w:val="none"/>
              </w:rPr>
              <w:t>，</w:t>
            </w:r>
            <w:r>
              <w:rPr>
                <w:color w:val="auto"/>
                <w:highlight w:val="none"/>
              </w:rPr>
              <w:t>支持SATA/SAS/SSD硬盘，可扩展至112个硬盘插槽，≥</w:t>
            </w:r>
            <w:r>
              <w:rPr>
                <w:rFonts w:hint="eastAsia"/>
                <w:color w:val="auto"/>
                <w:highlight w:val="none"/>
              </w:rPr>
              <w:t>4</w:t>
            </w:r>
            <w:r>
              <w:rPr>
                <w:color w:val="auto"/>
                <w:highlight w:val="none"/>
              </w:rPr>
              <w:t>个</w:t>
            </w:r>
            <w:r>
              <w:rPr>
                <w:rFonts w:hint="eastAsia"/>
                <w:color w:val="auto"/>
                <w:highlight w:val="none"/>
              </w:rPr>
              <w:t>千兆以太网接口</w:t>
            </w:r>
            <w:r>
              <w:rPr>
                <w:color w:val="auto"/>
                <w:highlight w:val="none"/>
              </w:rPr>
              <w:t>，自适应1+1冗余电源，多冗余热交换PWM风扇</w:t>
            </w:r>
            <w:r>
              <w:rPr>
                <w:rFonts w:hint="eastAsia"/>
                <w:color w:val="auto"/>
                <w:highlight w:val="none"/>
              </w:rPr>
              <w:t>。另外配置不少于2块16TB冷备盘；</w:t>
            </w:r>
          </w:p>
          <w:p w14:paraId="3E76F222">
            <w:pPr>
              <w:rPr>
                <w:color w:val="auto"/>
                <w:highlight w:val="none"/>
              </w:rPr>
            </w:pPr>
            <w:r>
              <w:rPr>
                <w:color w:val="auto"/>
                <w:highlight w:val="none"/>
              </w:rPr>
              <w:t>支持热备盘管理。可给RAID添加专属热备或全局热备，当有RAID降级或RAID中某块磁盘损坏，则热备会被用来重建这块RAID，以保证数据的完整性。</w:t>
            </w:r>
          </w:p>
        </w:tc>
        <w:tc>
          <w:tcPr>
            <w:tcW w:w="560" w:type="dxa"/>
            <w:shd w:val="clear" w:color="000000" w:fill="FFFFFF"/>
            <w:noWrap w:val="0"/>
            <w:vAlign w:val="center"/>
          </w:tcPr>
          <w:p w14:paraId="736B68F8">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w:t>
            </w:r>
          </w:p>
        </w:tc>
        <w:tc>
          <w:tcPr>
            <w:tcW w:w="560" w:type="dxa"/>
            <w:noWrap w:val="0"/>
            <w:vAlign w:val="center"/>
          </w:tcPr>
          <w:p w14:paraId="023932FE">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台</w:t>
            </w:r>
          </w:p>
        </w:tc>
      </w:tr>
      <w:tr w14:paraId="6D6FA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600" w:type="dxa"/>
            <w:shd w:val="clear" w:color="auto" w:fill="auto"/>
            <w:noWrap w:val="0"/>
            <w:vAlign w:val="center"/>
          </w:tcPr>
          <w:p w14:paraId="73C39726">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7</w:t>
            </w:r>
          </w:p>
        </w:tc>
        <w:tc>
          <w:tcPr>
            <w:tcW w:w="1060" w:type="dxa"/>
            <w:shd w:val="clear" w:color="000000" w:fill="FFFFFF"/>
            <w:noWrap w:val="0"/>
            <w:vAlign w:val="center"/>
          </w:tcPr>
          <w:p w14:paraId="4E0D0122">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解码器</w:t>
            </w:r>
          </w:p>
        </w:tc>
        <w:tc>
          <w:tcPr>
            <w:tcW w:w="5680" w:type="dxa"/>
            <w:shd w:val="clear" w:color="000000" w:fill="FFFFFF"/>
            <w:noWrap w:val="0"/>
            <w:vAlign w:val="center"/>
          </w:tcPr>
          <w:p w14:paraId="7CBA1A47">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DVB-C、QAM调制信号输入；视频解码格式 H.264/AVC、MPEG-2;音频解码格式AC-3、E-AC-3、MPEG-1Audie Layer ll;支持ASI、RF、IP码流输入；输入接口：1 × F Type接口（LOOP × 1）；1 × BNC接口；2 × RJ45，IP千兆网； 输出接口：HD-SDI（1 × BNC接口）、HDMI（1 × HDMI）、CVBS（1 × BNC接口）、YPbPr（3 × BNC接口）、XLR（一对XLR接口）;输出TS over IP 接口 1×RJ45，IP百兆网;ASI输出 接口 2×BNC 接口，独立的液晶屏显示，（含有线解码卡）。</w:t>
            </w:r>
          </w:p>
        </w:tc>
        <w:tc>
          <w:tcPr>
            <w:tcW w:w="560" w:type="dxa"/>
            <w:shd w:val="clear" w:color="000000" w:fill="FFFFFF"/>
            <w:noWrap w:val="0"/>
            <w:vAlign w:val="center"/>
          </w:tcPr>
          <w:p w14:paraId="402F4D5C">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w:t>
            </w:r>
          </w:p>
        </w:tc>
        <w:tc>
          <w:tcPr>
            <w:tcW w:w="560" w:type="dxa"/>
            <w:noWrap w:val="0"/>
            <w:vAlign w:val="center"/>
          </w:tcPr>
          <w:p w14:paraId="7D71F3D1">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套</w:t>
            </w:r>
          </w:p>
        </w:tc>
      </w:tr>
      <w:tr w14:paraId="3A612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00" w:type="dxa"/>
            <w:noWrap w:val="0"/>
            <w:vAlign w:val="center"/>
          </w:tcPr>
          <w:p w14:paraId="6BC09E42">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8</w:t>
            </w:r>
          </w:p>
        </w:tc>
        <w:tc>
          <w:tcPr>
            <w:tcW w:w="1060" w:type="dxa"/>
            <w:noWrap w:val="0"/>
            <w:vAlign w:val="center"/>
          </w:tcPr>
          <w:p w14:paraId="0F711270">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硬盘录像机</w:t>
            </w:r>
          </w:p>
        </w:tc>
        <w:tc>
          <w:tcPr>
            <w:tcW w:w="5680" w:type="dxa"/>
            <w:noWrap w:val="0"/>
            <w:vAlign w:val="bottom"/>
          </w:tcPr>
          <w:p w14:paraId="4CD00B35">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SDI视频输入：1路自适应10bit SD/HD/3G SDI；</w:t>
            </w:r>
          </w:p>
          <w:p w14:paraId="5647422A">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SDI视频输出：2路自适应10bit SD/HD/3G-SDI，1路自适应10bit SD/HD/3G-SDI环通输出，1路自适应10bit SD/HD/3G-SDI监看输出。HDMI视频输入：1路HDMI A类接口。HDMI视频输出：1路HDMI接口；</w:t>
            </w:r>
          </w:p>
          <w:p w14:paraId="0B1C4CA2">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录机控制：12个按键和搜索轮用于硬盘录像机的本地控制或者使用RJ45以太网或USB 2.0高速接口。编解码支持广电通用的编解码格式；</w:t>
            </w:r>
          </w:p>
          <w:p w14:paraId="10520F4D">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含两块512GB SATA3 SSD固态。</w:t>
            </w:r>
          </w:p>
        </w:tc>
        <w:tc>
          <w:tcPr>
            <w:tcW w:w="560" w:type="dxa"/>
            <w:noWrap w:val="0"/>
            <w:vAlign w:val="center"/>
          </w:tcPr>
          <w:p w14:paraId="47F0F6EF">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w:t>
            </w:r>
          </w:p>
        </w:tc>
        <w:tc>
          <w:tcPr>
            <w:tcW w:w="560" w:type="dxa"/>
            <w:noWrap w:val="0"/>
            <w:vAlign w:val="center"/>
          </w:tcPr>
          <w:p w14:paraId="65E6939F">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台</w:t>
            </w:r>
          </w:p>
        </w:tc>
      </w:tr>
      <w:tr w14:paraId="7C9C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00" w:type="dxa"/>
            <w:noWrap w:val="0"/>
            <w:vAlign w:val="center"/>
          </w:tcPr>
          <w:p w14:paraId="2E706BDB">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9</w:t>
            </w:r>
          </w:p>
        </w:tc>
        <w:tc>
          <w:tcPr>
            <w:tcW w:w="1060" w:type="dxa"/>
            <w:noWrap w:val="0"/>
            <w:vAlign w:val="center"/>
          </w:tcPr>
          <w:p w14:paraId="78E78FCA">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16X2双时基</w:t>
            </w:r>
          </w:p>
          <w:p w14:paraId="142C6FE3">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数字高清切换器</w:t>
            </w:r>
          </w:p>
        </w:tc>
        <w:tc>
          <w:tcPr>
            <w:tcW w:w="5680" w:type="dxa"/>
            <w:noWrap w:val="0"/>
            <w:vAlign w:val="bottom"/>
          </w:tcPr>
          <w:p w14:paraId="6054E7DE">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1U机箱，双电源；数码管显示信号使用状态；</w:t>
            </w:r>
          </w:p>
          <w:p w14:paraId="07C10353">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 xml:space="preserve">16路HD-SDI输入（其中2路支持模拟），带线缆均衡，支持3路3G/HD/SD-SDI PGM输出、2路PST、1路HDMI输出，帧同步；        </w:t>
            </w:r>
          </w:p>
          <w:p w14:paraId="2FE49F7E">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自带本地按键控制面板及3个RS232/RS422控制接口，支持实时仲裁切换；</w:t>
            </w:r>
          </w:p>
          <w:p w14:paraId="5C3B3888">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内置双时基，输入信号无需同步时切换输出无闪烁、抖动</w:t>
            </w:r>
          </w:p>
          <w:p w14:paraId="529EE2D0">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支持掉电直通，支持外同步无缝切换。；</w:t>
            </w:r>
          </w:p>
          <w:p w14:paraId="3CC0BD5D">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含外置16X2切换器遥控面板；</w:t>
            </w:r>
          </w:p>
          <w:p w14:paraId="7C2E4397">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▲为确保播出系统安全稳定需与播出控制工作站为同一品牌，无缝衔接。</w:t>
            </w:r>
          </w:p>
        </w:tc>
        <w:tc>
          <w:tcPr>
            <w:tcW w:w="560" w:type="dxa"/>
            <w:noWrap w:val="0"/>
            <w:vAlign w:val="center"/>
          </w:tcPr>
          <w:p w14:paraId="33E06330">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2</w:t>
            </w:r>
          </w:p>
        </w:tc>
        <w:tc>
          <w:tcPr>
            <w:tcW w:w="560" w:type="dxa"/>
            <w:noWrap w:val="0"/>
            <w:vAlign w:val="center"/>
          </w:tcPr>
          <w:p w14:paraId="7AD53052">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台</w:t>
            </w:r>
          </w:p>
        </w:tc>
      </w:tr>
      <w:tr w14:paraId="4453E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00" w:type="dxa"/>
            <w:noWrap w:val="0"/>
            <w:vAlign w:val="center"/>
          </w:tcPr>
          <w:p w14:paraId="2A124D53">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10</w:t>
            </w:r>
          </w:p>
        </w:tc>
        <w:tc>
          <w:tcPr>
            <w:tcW w:w="1060" w:type="dxa"/>
            <w:noWrap w:val="0"/>
            <w:vAlign w:val="center"/>
          </w:tcPr>
          <w:p w14:paraId="30967CE9">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技监</w:t>
            </w:r>
          </w:p>
        </w:tc>
        <w:tc>
          <w:tcPr>
            <w:tcW w:w="5680" w:type="dxa"/>
            <w:noWrap w:val="0"/>
            <w:vAlign w:val="bottom"/>
          </w:tcPr>
          <w:p w14:paraId="01E507DB">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广播级监视器：</w:t>
            </w:r>
          </w:p>
          <w:p w14:paraId="326E0F8D">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屏幕尺寸: ≥23.5〞屏显比例: 16:9，分辨率: 1920×1080，色深:16.7M，视角:178°H×178°V，亮度:250cd/㎡，对比度: 1000:1；</w:t>
            </w:r>
          </w:p>
          <w:p w14:paraId="67EFFC1D">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2路3G/HD/SD-SDI输入, 2路SDI</w:t>
            </w:r>
            <w:r>
              <w:rPr>
                <w:rFonts w:hint="eastAsia" w:ascii="宋体" w:hAnsi="宋体" w:cs="Arial"/>
                <w:color w:val="auto"/>
                <w:sz w:val="20"/>
                <w:szCs w:val="20"/>
                <w:highlight w:val="none"/>
                <w:lang w:eastAsia="zh-CN"/>
              </w:rPr>
              <w:t>输出</w:t>
            </w:r>
            <w:r>
              <w:rPr>
                <w:rFonts w:hint="eastAsia" w:ascii="宋体" w:hAnsi="宋体" w:cs="Arial"/>
                <w:color w:val="auto"/>
                <w:sz w:val="20"/>
                <w:szCs w:val="20"/>
                <w:highlight w:val="none"/>
              </w:rPr>
              <w:t>, 支持SMPTE425-AB 4:4:4 12bit及2K信号；</w:t>
            </w:r>
          </w:p>
          <w:p w14:paraId="30C1CC97">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1路HDMI输入，1路DVI输入兼容HDMI/VGA信号, 1路复合输入带环出, 1路YUV输入带环出；</w:t>
            </w:r>
          </w:p>
          <w:p w14:paraId="1BCA9C82">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SDI和HDMI信号都支持波形图、矢量图、直方图同时显示</w:t>
            </w:r>
          </w:p>
          <w:p w14:paraId="51BD384D">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暗部细节查看功能；左右声道选择；</w:t>
            </w:r>
          </w:p>
          <w:p w14:paraId="7B4E444F">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支持SDI信号16路嵌入音频表水平/垂直两种显示方式，支持音频相位功能；</w:t>
            </w:r>
          </w:p>
          <w:p w14:paraId="425BD183">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支持HDMI信号2路嵌入音频表水平/垂直两种显示方式。</w:t>
            </w:r>
          </w:p>
        </w:tc>
        <w:tc>
          <w:tcPr>
            <w:tcW w:w="560" w:type="dxa"/>
            <w:noWrap w:val="0"/>
            <w:vAlign w:val="center"/>
          </w:tcPr>
          <w:p w14:paraId="46A80958">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w:t>
            </w:r>
          </w:p>
        </w:tc>
        <w:tc>
          <w:tcPr>
            <w:tcW w:w="560" w:type="dxa"/>
            <w:noWrap w:val="0"/>
            <w:vAlign w:val="center"/>
          </w:tcPr>
          <w:p w14:paraId="7B818174">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台</w:t>
            </w:r>
          </w:p>
        </w:tc>
      </w:tr>
      <w:tr w14:paraId="7B5FC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600" w:type="dxa"/>
            <w:noWrap w:val="0"/>
            <w:vAlign w:val="center"/>
          </w:tcPr>
          <w:p w14:paraId="6ACB35DF">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11</w:t>
            </w:r>
          </w:p>
        </w:tc>
        <w:tc>
          <w:tcPr>
            <w:tcW w:w="1060" w:type="dxa"/>
            <w:noWrap w:val="0"/>
            <w:vAlign w:val="center"/>
          </w:tcPr>
          <w:p w14:paraId="287EEE8B">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高清4x1</w:t>
            </w:r>
          </w:p>
          <w:p w14:paraId="0B076BD7">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自动倒换开关板</w:t>
            </w:r>
          </w:p>
        </w:tc>
        <w:tc>
          <w:tcPr>
            <w:tcW w:w="5680" w:type="dxa"/>
            <w:noWrap w:val="0"/>
            <w:vAlign w:val="top"/>
          </w:tcPr>
          <w:p w14:paraId="5F86DC35">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4路3G/HD/SD-SDI输入；2路3G/HD/SD-SDI分配输出；1路REF输入； RS-422\GPI控制接口输入；支持CLEAN SWITCH，对视频进行丢失/静帧/同步信号/EDH监测，对嵌入音频丢失/DBN/PARITY/CHECKSUM进行监测，异常时自动倒换。第一路输入断电直通。</w:t>
            </w:r>
          </w:p>
          <w:p w14:paraId="016DC0B6">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含遥控面板，支持手动应急切换、按键锁定。</w:t>
            </w:r>
          </w:p>
          <w:p w14:paraId="31B47CE1">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▲为确保播出系统安全稳定需与播出控制工作站为同一品牌，无缝衔接。</w:t>
            </w:r>
          </w:p>
        </w:tc>
        <w:tc>
          <w:tcPr>
            <w:tcW w:w="560" w:type="dxa"/>
            <w:noWrap w:val="0"/>
            <w:vAlign w:val="center"/>
          </w:tcPr>
          <w:p w14:paraId="495FA727">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2</w:t>
            </w:r>
          </w:p>
        </w:tc>
        <w:tc>
          <w:tcPr>
            <w:tcW w:w="560" w:type="dxa"/>
            <w:noWrap w:val="0"/>
            <w:vAlign w:val="center"/>
          </w:tcPr>
          <w:p w14:paraId="2D76F82F">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台</w:t>
            </w:r>
          </w:p>
        </w:tc>
      </w:tr>
      <w:tr w14:paraId="5610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00" w:type="dxa"/>
            <w:noWrap w:val="0"/>
            <w:vAlign w:val="center"/>
          </w:tcPr>
          <w:p w14:paraId="53EF2F33">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12</w:t>
            </w:r>
          </w:p>
        </w:tc>
        <w:tc>
          <w:tcPr>
            <w:tcW w:w="1060" w:type="dxa"/>
            <w:noWrap w:val="0"/>
            <w:vAlign w:val="center"/>
          </w:tcPr>
          <w:p w14:paraId="38DB0161">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16路同步信号</w:t>
            </w:r>
          </w:p>
        </w:tc>
        <w:tc>
          <w:tcPr>
            <w:tcW w:w="5680" w:type="dxa"/>
            <w:noWrap w:val="0"/>
            <w:vAlign w:val="bottom"/>
          </w:tcPr>
          <w:p w14:paraId="7D4FDE08">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1U机箱，双电源；</w:t>
            </w:r>
          </w:p>
          <w:p w14:paraId="265BEA68">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16路模拟视频同步信号输出，支持PAL制NTSC制；</w:t>
            </w:r>
          </w:p>
          <w:p w14:paraId="2A35BFD0">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可选择同步信号、彩条信号或测试国际标准测试信号（共16种），可用于系统整体联调时各项参数的精确调整使用</w:t>
            </w:r>
          </w:p>
          <w:p w14:paraId="212D8659">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支持外同步和内同步</w:t>
            </w:r>
            <w:r>
              <w:rPr>
                <w:rFonts w:hint="eastAsia" w:ascii="宋体" w:hAnsi="宋体" w:cs="Arial"/>
                <w:color w:val="auto"/>
                <w:sz w:val="20"/>
                <w:szCs w:val="20"/>
                <w:highlight w:val="none"/>
                <w:lang w:eastAsia="zh-CN"/>
              </w:rPr>
              <w:t>两种</w:t>
            </w:r>
            <w:r>
              <w:rPr>
                <w:rFonts w:hint="eastAsia" w:ascii="宋体" w:hAnsi="宋体" w:cs="Arial"/>
                <w:color w:val="auto"/>
                <w:sz w:val="20"/>
                <w:szCs w:val="20"/>
                <w:highlight w:val="none"/>
              </w:rPr>
              <w:t xml:space="preserve">工作模式，外同步模式下，可对输出信号进行，行/场/色载波相位调整，使其与外同步信号各项参数完全一致； </w:t>
            </w:r>
          </w:p>
          <w:p w14:paraId="26DCFDCE">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带掉电保存参数设置和恢复出厂设置。</w:t>
            </w:r>
          </w:p>
        </w:tc>
        <w:tc>
          <w:tcPr>
            <w:tcW w:w="560" w:type="dxa"/>
            <w:noWrap w:val="0"/>
            <w:vAlign w:val="center"/>
          </w:tcPr>
          <w:p w14:paraId="78393478">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2</w:t>
            </w:r>
          </w:p>
        </w:tc>
        <w:tc>
          <w:tcPr>
            <w:tcW w:w="560" w:type="dxa"/>
            <w:noWrap w:val="0"/>
            <w:vAlign w:val="center"/>
          </w:tcPr>
          <w:p w14:paraId="2672A115">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台</w:t>
            </w:r>
          </w:p>
        </w:tc>
      </w:tr>
      <w:tr w14:paraId="09B12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00" w:type="dxa"/>
            <w:noWrap w:val="0"/>
            <w:vAlign w:val="center"/>
          </w:tcPr>
          <w:p w14:paraId="46994AB3">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13</w:t>
            </w:r>
          </w:p>
        </w:tc>
        <w:tc>
          <w:tcPr>
            <w:tcW w:w="1060" w:type="dxa"/>
            <w:noWrap w:val="0"/>
            <w:vAlign w:val="center"/>
          </w:tcPr>
          <w:p w14:paraId="3CF32F3A">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同步信号倒换卡</w:t>
            </w:r>
          </w:p>
        </w:tc>
        <w:tc>
          <w:tcPr>
            <w:tcW w:w="5680" w:type="dxa"/>
            <w:noWrap w:val="0"/>
            <w:vAlign w:val="bottom"/>
          </w:tcPr>
          <w:p w14:paraId="50419B3B">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支持2路模拟视频同步信号输入，自动倒换；</w:t>
            </w:r>
          </w:p>
          <w:p w14:paraId="3ED1A50C">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自动倒换逻辑：第一路输入信号丢失，自动倒换为第二路信号输出；第一路输入信号恢复，自动倒换输出第一路信号</w:t>
            </w:r>
          </w:p>
          <w:p w14:paraId="2F48F6A7">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8路模拟视频同步信号分配输出</w:t>
            </w:r>
          </w:p>
          <w:p w14:paraId="08B14039">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支持第一路信号掉电直通</w:t>
            </w:r>
          </w:p>
        </w:tc>
        <w:tc>
          <w:tcPr>
            <w:tcW w:w="560" w:type="dxa"/>
            <w:noWrap w:val="0"/>
            <w:vAlign w:val="center"/>
          </w:tcPr>
          <w:p w14:paraId="6B8FF6B8">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w:t>
            </w:r>
          </w:p>
        </w:tc>
        <w:tc>
          <w:tcPr>
            <w:tcW w:w="560" w:type="dxa"/>
            <w:noWrap w:val="0"/>
            <w:vAlign w:val="center"/>
          </w:tcPr>
          <w:p w14:paraId="32FADD00">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块</w:t>
            </w:r>
          </w:p>
        </w:tc>
      </w:tr>
      <w:tr w14:paraId="2E14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00" w:type="dxa"/>
            <w:noWrap w:val="0"/>
            <w:vAlign w:val="center"/>
          </w:tcPr>
          <w:p w14:paraId="7E22E163">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14</w:t>
            </w:r>
          </w:p>
        </w:tc>
        <w:tc>
          <w:tcPr>
            <w:tcW w:w="1060" w:type="dxa"/>
            <w:noWrap w:val="0"/>
            <w:vAlign w:val="center"/>
          </w:tcPr>
          <w:p w14:paraId="48A711C3">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同步分配器</w:t>
            </w:r>
          </w:p>
        </w:tc>
        <w:tc>
          <w:tcPr>
            <w:tcW w:w="5680" w:type="dxa"/>
            <w:noWrap w:val="0"/>
            <w:vAlign w:val="center"/>
          </w:tcPr>
          <w:p w14:paraId="1B4BB75F">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模拟视分，1分8，带电缆均衡；</w:t>
            </w:r>
          </w:p>
        </w:tc>
        <w:tc>
          <w:tcPr>
            <w:tcW w:w="560" w:type="dxa"/>
            <w:noWrap w:val="0"/>
            <w:vAlign w:val="center"/>
          </w:tcPr>
          <w:p w14:paraId="679257DF">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4</w:t>
            </w:r>
          </w:p>
        </w:tc>
        <w:tc>
          <w:tcPr>
            <w:tcW w:w="560" w:type="dxa"/>
            <w:noWrap w:val="0"/>
            <w:vAlign w:val="center"/>
          </w:tcPr>
          <w:p w14:paraId="081C5B44">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块</w:t>
            </w:r>
          </w:p>
        </w:tc>
      </w:tr>
      <w:tr w14:paraId="5DD37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00" w:type="dxa"/>
            <w:noWrap w:val="0"/>
            <w:vAlign w:val="center"/>
          </w:tcPr>
          <w:p w14:paraId="7FF1C134">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15</w:t>
            </w:r>
          </w:p>
        </w:tc>
        <w:tc>
          <w:tcPr>
            <w:tcW w:w="1060" w:type="dxa"/>
            <w:noWrap w:val="0"/>
            <w:vAlign w:val="center"/>
          </w:tcPr>
          <w:p w14:paraId="039437CD">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同步机箱</w:t>
            </w:r>
          </w:p>
        </w:tc>
        <w:tc>
          <w:tcPr>
            <w:tcW w:w="5680" w:type="dxa"/>
            <w:noWrap w:val="0"/>
            <w:vAlign w:val="bottom"/>
          </w:tcPr>
          <w:p w14:paraId="3B8F5E62">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标准2U机架式主机，全硬件架构，外置可拔插双冗余电源；针对系统错误监控，包括电源、硬盘和风扇的LED指示灯和警报；支持IO卡抗震，保证子卡稳定工作；可以插10张插件，支持网络集中控制；最大提供功耗：200W</w:t>
            </w:r>
          </w:p>
        </w:tc>
        <w:tc>
          <w:tcPr>
            <w:tcW w:w="560" w:type="dxa"/>
            <w:noWrap w:val="0"/>
            <w:vAlign w:val="center"/>
          </w:tcPr>
          <w:p w14:paraId="72B7914A">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w:t>
            </w:r>
          </w:p>
        </w:tc>
        <w:tc>
          <w:tcPr>
            <w:tcW w:w="560" w:type="dxa"/>
            <w:noWrap w:val="0"/>
            <w:vAlign w:val="center"/>
          </w:tcPr>
          <w:p w14:paraId="407EBF93">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台</w:t>
            </w:r>
          </w:p>
        </w:tc>
      </w:tr>
      <w:tr w14:paraId="60C8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dxa"/>
            <w:noWrap w:val="0"/>
            <w:vAlign w:val="center"/>
          </w:tcPr>
          <w:p w14:paraId="4F1C17BD">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16</w:t>
            </w:r>
          </w:p>
        </w:tc>
        <w:tc>
          <w:tcPr>
            <w:tcW w:w="1060" w:type="dxa"/>
            <w:noWrap w:val="0"/>
            <w:vAlign w:val="center"/>
          </w:tcPr>
          <w:p w14:paraId="4F0578AC">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数字音频处理器</w:t>
            </w:r>
          </w:p>
        </w:tc>
        <w:tc>
          <w:tcPr>
            <w:tcW w:w="5680" w:type="dxa"/>
            <w:noWrap w:val="0"/>
            <w:vAlign w:val="bottom"/>
          </w:tcPr>
          <w:p w14:paraId="11EEBB71">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1U机箱，双电源；</w:t>
            </w:r>
          </w:p>
          <w:p w14:paraId="06B1A214">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HD/SD-SDI嵌入音频自动增益控制，带本机面板，自动增益与手动增益选择；</w:t>
            </w:r>
          </w:p>
          <w:p w14:paraId="375C0B4B">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自带液晶显示屏可查看主机IP地址及各项配置参数；</w:t>
            </w:r>
          </w:p>
          <w:p w14:paraId="284032F0">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支持主机、控制面板、web三种方式进行输出信号参数配置；</w:t>
            </w:r>
          </w:p>
          <w:p w14:paraId="73822D71">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4个通道的音频表，支持UV/PPM</w:t>
            </w:r>
            <w:r>
              <w:rPr>
                <w:rFonts w:hint="eastAsia" w:ascii="宋体" w:hAnsi="宋体" w:cs="Arial"/>
                <w:color w:val="auto"/>
                <w:sz w:val="20"/>
                <w:szCs w:val="20"/>
                <w:highlight w:val="none"/>
                <w:lang w:eastAsia="zh-CN"/>
              </w:rPr>
              <w:t>两种</w:t>
            </w:r>
            <w:r>
              <w:rPr>
                <w:rFonts w:hint="eastAsia" w:ascii="宋体" w:hAnsi="宋体" w:cs="Arial"/>
                <w:color w:val="auto"/>
                <w:sz w:val="20"/>
                <w:szCs w:val="20"/>
                <w:highlight w:val="none"/>
              </w:rPr>
              <w:t>显示模式，可对输入数字音频、输出数字音频响度、电平分别显示，可直观对比处理后的效果；</w:t>
            </w:r>
          </w:p>
          <w:p w14:paraId="2980D684">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支持外同步、内同步</w:t>
            </w:r>
            <w:r>
              <w:rPr>
                <w:rFonts w:hint="eastAsia" w:ascii="宋体" w:hAnsi="宋体" w:cs="Arial"/>
                <w:color w:val="auto"/>
                <w:sz w:val="20"/>
                <w:szCs w:val="20"/>
                <w:highlight w:val="none"/>
                <w:lang w:eastAsia="zh-CN"/>
              </w:rPr>
              <w:t>两种</w:t>
            </w:r>
            <w:r>
              <w:rPr>
                <w:rFonts w:hint="eastAsia" w:ascii="宋体" w:hAnsi="宋体" w:cs="Arial"/>
                <w:color w:val="auto"/>
                <w:sz w:val="20"/>
                <w:szCs w:val="20"/>
                <w:highlight w:val="none"/>
              </w:rPr>
              <w:t>工作模式，支持行/场/色载波相位调整；</w:t>
            </w:r>
          </w:p>
          <w:p w14:paraId="12C4C682">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支持选择需要的数字音频进行响度处理、混音处理、电平处理和指定通道输出；</w:t>
            </w:r>
          </w:p>
          <w:p w14:paraId="5F043986">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接口：一路嵌入HD/SD-SDI输入，1路BB输入；两路HD/SD-SDI输出（其中一路掉电旁通），两路模拟音频输出，一个RS422接口，1个232接口，1个网口（支持SNMP）；</w:t>
            </w:r>
          </w:p>
          <w:p w14:paraId="4F64C9C9">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配置音频处理器遥控面板。</w:t>
            </w:r>
          </w:p>
        </w:tc>
        <w:tc>
          <w:tcPr>
            <w:tcW w:w="560" w:type="dxa"/>
            <w:noWrap w:val="0"/>
            <w:vAlign w:val="center"/>
          </w:tcPr>
          <w:p w14:paraId="345F0211">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w:t>
            </w:r>
          </w:p>
        </w:tc>
        <w:tc>
          <w:tcPr>
            <w:tcW w:w="560" w:type="dxa"/>
            <w:noWrap w:val="0"/>
            <w:vAlign w:val="center"/>
          </w:tcPr>
          <w:p w14:paraId="64DD3A3C">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台</w:t>
            </w:r>
          </w:p>
        </w:tc>
      </w:tr>
      <w:tr w14:paraId="30046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00" w:type="dxa"/>
            <w:shd w:val="clear" w:color="auto" w:fill="auto"/>
            <w:noWrap w:val="0"/>
            <w:vAlign w:val="center"/>
          </w:tcPr>
          <w:p w14:paraId="65C28866">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17</w:t>
            </w:r>
          </w:p>
        </w:tc>
        <w:tc>
          <w:tcPr>
            <w:tcW w:w="1060" w:type="dxa"/>
            <w:shd w:val="clear" w:color="000000" w:fill="FFFFFF"/>
            <w:noWrap w:val="0"/>
            <w:vAlign w:val="center"/>
          </w:tcPr>
          <w:p w14:paraId="70DBB9CF">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SDI转IP编码器</w:t>
            </w:r>
          </w:p>
        </w:tc>
        <w:tc>
          <w:tcPr>
            <w:tcW w:w="5680" w:type="dxa"/>
            <w:shd w:val="clear" w:color="000000" w:fill="FFFFFF"/>
            <w:noWrap w:val="0"/>
            <w:vAlign w:val="center"/>
          </w:tcPr>
          <w:p w14:paraId="4FD47C63">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输入1路HD/SD-SDI高标清数字视频，编码格式：H.264/MPEG-2，IP码流信号输出。视频接口：BNC 75欧，2个数据网络IP接口：RJ45，19英寸1U标准机箱，双电源。</w:t>
            </w:r>
          </w:p>
        </w:tc>
        <w:tc>
          <w:tcPr>
            <w:tcW w:w="560" w:type="dxa"/>
            <w:shd w:val="clear" w:color="000000" w:fill="FFFFFF"/>
            <w:noWrap w:val="0"/>
            <w:vAlign w:val="center"/>
          </w:tcPr>
          <w:p w14:paraId="4E019A79">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2</w:t>
            </w:r>
          </w:p>
        </w:tc>
        <w:tc>
          <w:tcPr>
            <w:tcW w:w="560" w:type="dxa"/>
            <w:noWrap w:val="0"/>
            <w:vAlign w:val="center"/>
          </w:tcPr>
          <w:p w14:paraId="399CBD65">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台</w:t>
            </w:r>
          </w:p>
        </w:tc>
      </w:tr>
      <w:tr w14:paraId="7A2F9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00" w:type="dxa"/>
            <w:shd w:val="clear" w:color="auto" w:fill="auto"/>
            <w:noWrap w:val="0"/>
            <w:vAlign w:val="center"/>
          </w:tcPr>
          <w:p w14:paraId="0647A94A">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18</w:t>
            </w:r>
          </w:p>
        </w:tc>
        <w:tc>
          <w:tcPr>
            <w:tcW w:w="1060" w:type="dxa"/>
            <w:shd w:val="clear" w:color="000000" w:fill="FFFFFF"/>
            <w:noWrap w:val="0"/>
            <w:vAlign w:val="center"/>
          </w:tcPr>
          <w:p w14:paraId="588C3C88">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16路多画面分割器</w:t>
            </w:r>
          </w:p>
        </w:tc>
        <w:tc>
          <w:tcPr>
            <w:tcW w:w="5680" w:type="dxa"/>
            <w:shd w:val="clear" w:color="000000" w:fill="FFFFFF"/>
            <w:noWrap w:val="0"/>
            <w:vAlign w:val="center"/>
          </w:tcPr>
          <w:p w14:paraId="20635D84">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标准19"1U机架式主机，全硬件架构，双电源；</w:t>
            </w:r>
          </w:p>
          <w:p w14:paraId="7ECD9EBB">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16路高标清SDI信号自适应输入，2路rtsp网络摄像头IP流输入；</w:t>
            </w:r>
          </w:p>
          <w:p w14:paraId="348E7125">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18画面拼接显示输出，支持视音频信号、机房监控摄像头信号、台标、时钟显示窗口拼接显示输出；</w:t>
            </w:r>
          </w:p>
          <w:p w14:paraId="4B296512">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4路HD-SDI多画面拼接+4路HDMI多画面拼接同时输出（4块显示屏）或 1路HDMI 4K输出（1块4K显示屏）；</w:t>
            </w:r>
          </w:p>
          <w:p w14:paraId="182AE562">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支持18路信号画面窗口+1路logo窗口+1路时钟窗口拼接输出，支持图像显示窗口跨屏显示；</w:t>
            </w:r>
          </w:p>
          <w:p w14:paraId="3CD60ED1">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支持PAL、720P、1080i 、1080p等高标清视频制式；</w:t>
            </w:r>
          </w:p>
          <w:p w14:paraId="51935E7F">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提供多种显示界面风格供选择，支持网络时钟校时；</w:t>
            </w:r>
          </w:p>
          <w:p w14:paraId="49AA6535">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支持监看信号音频指定通道输出或轮询输出到监视器监听，轮询时间可配置；</w:t>
            </w:r>
          </w:p>
          <w:p w14:paraId="4B86E5B1">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自己对选定窗口一键满屏显示，同时输出该窗口音频到监视器监听；</w:t>
            </w:r>
          </w:p>
          <w:p w14:paraId="14E2997D">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支持UMD文字、背景颜色、透明度设置；</w:t>
            </w:r>
          </w:p>
          <w:p w14:paraId="4B52BFEF">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支持对信号进行监测，信号丢失时进行报警；</w:t>
            </w:r>
          </w:p>
          <w:p w14:paraId="334393C8">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支持对图像内容进行监测，对图像中出现的静帧、黑场、彩条进行报警；</w:t>
            </w:r>
          </w:p>
          <w:p w14:paraId="6290A3C0">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支持对音频内容进行监测，对音频中出现的静音、爆音进行报警，同时可设置爆音监测电平阈值；</w:t>
            </w:r>
          </w:p>
          <w:p w14:paraId="05013F19">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支持文字、语音、短信报警方式可选；</w:t>
            </w:r>
          </w:p>
          <w:p w14:paraId="731D5216">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支持 Web页面设置，支持远程升级以及恢复出厂设置。</w:t>
            </w:r>
          </w:p>
          <w:p w14:paraId="3B61A084">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▲为确保播出系统安全稳定需与播出控制工作站为同一品牌，无缝衔接。</w:t>
            </w:r>
          </w:p>
        </w:tc>
        <w:tc>
          <w:tcPr>
            <w:tcW w:w="560" w:type="dxa"/>
            <w:shd w:val="clear" w:color="000000" w:fill="FFFFFF"/>
            <w:noWrap w:val="0"/>
            <w:vAlign w:val="center"/>
          </w:tcPr>
          <w:p w14:paraId="7C6295C2">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w:t>
            </w:r>
          </w:p>
        </w:tc>
        <w:tc>
          <w:tcPr>
            <w:tcW w:w="560" w:type="dxa"/>
            <w:noWrap w:val="0"/>
            <w:vAlign w:val="center"/>
          </w:tcPr>
          <w:p w14:paraId="447C0B0B">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台</w:t>
            </w:r>
          </w:p>
        </w:tc>
      </w:tr>
      <w:tr w14:paraId="73B85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00" w:type="dxa"/>
            <w:noWrap w:val="0"/>
            <w:vAlign w:val="center"/>
          </w:tcPr>
          <w:p w14:paraId="6DE0C0A1">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19</w:t>
            </w:r>
          </w:p>
        </w:tc>
        <w:tc>
          <w:tcPr>
            <w:tcW w:w="1060" w:type="dxa"/>
            <w:noWrap w:val="0"/>
            <w:vAlign w:val="center"/>
          </w:tcPr>
          <w:p w14:paraId="00986F15">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8路多画面分割器</w:t>
            </w:r>
          </w:p>
        </w:tc>
        <w:tc>
          <w:tcPr>
            <w:tcW w:w="5680" w:type="dxa"/>
            <w:noWrap w:val="0"/>
            <w:vAlign w:val="bottom"/>
          </w:tcPr>
          <w:p w14:paraId="6F3E2E04">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标准19"1U机架式主机，全硬件架构，双电源；</w:t>
            </w:r>
          </w:p>
          <w:p w14:paraId="4A2CF2C2">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8路高标清SDI信号自适应输入，其中4路支持模拟视音频信号输入，2路rtsp网络摄像头IP流输入；</w:t>
            </w:r>
          </w:p>
          <w:p w14:paraId="03F43328">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10画面拼接显示输出，支持视音频信号及机房监控摄像头信号同屏拼接显示监控；</w:t>
            </w:r>
          </w:p>
          <w:p w14:paraId="1A0881D2">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支持PAL、720P、1080i 等高标清视频制式， 支持2路 HDMI 复制或分屏同时输出；</w:t>
            </w:r>
          </w:p>
          <w:p w14:paraId="7274FC7F">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提供多种显示界面风格供选择，支持台标、时钟显示窗口，支持网络时钟校时；</w:t>
            </w:r>
          </w:p>
          <w:p w14:paraId="1B8A19B8">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支持监看信号音频指定通道输出或轮询输出到监视器监听，轮询时间可配置；</w:t>
            </w:r>
          </w:p>
          <w:p w14:paraId="703ECFFF">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自己对选定窗口一键满屏显示，同时输出该窗口音频到监视器监听；</w:t>
            </w:r>
          </w:p>
          <w:p w14:paraId="076EE123">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支持UMD文字、背景颜色、透明度设置；</w:t>
            </w:r>
          </w:p>
          <w:p w14:paraId="67237D05">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支持对信号进行监测，信号丢失时进行报警；</w:t>
            </w:r>
          </w:p>
          <w:p w14:paraId="48DF4199">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支持对图像内容进行监测，对图像中出现的静帧、黑场、彩条进行报警；</w:t>
            </w:r>
          </w:p>
          <w:p w14:paraId="09AE38D3">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支持对音频内容进行监测，对音频中出现的静音、爆音进行报警，同时可设置爆音监测电平阈值；</w:t>
            </w:r>
          </w:p>
          <w:p w14:paraId="3803EFC0">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支持文字、语音、短信报警方式可选；</w:t>
            </w:r>
          </w:p>
          <w:p w14:paraId="53B4561A">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支持 Web页面设置，支持远程升级以及恢复出厂设置。</w:t>
            </w:r>
          </w:p>
          <w:p w14:paraId="5A87D84F">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▲为确保播出系统安全稳定需与播出控制工作站为同一品牌，无缝衔接。</w:t>
            </w:r>
          </w:p>
        </w:tc>
        <w:tc>
          <w:tcPr>
            <w:tcW w:w="560" w:type="dxa"/>
            <w:noWrap w:val="0"/>
            <w:vAlign w:val="center"/>
          </w:tcPr>
          <w:p w14:paraId="3F4D4D14">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w:t>
            </w:r>
          </w:p>
        </w:tc>
        <w:tc>
          <w:tcPr>
            <w:tcW w:w="560" w:type="dxa"/>
            <w:noWrap w:val="0"/>
            <w:vAlign w:val="center"/>
          </w:tcPr>
          <w:p w14:paraId="186C879C">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台</w:t>
            </w:r>
          </w:p>
        </w:tc>
      </w:tr>
      <w:tr w14:paraId="2D6D0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00" w:type="dxa"/>
            <w:shd w:val="clear" w:color="auto" w:fill="auto"/>
            <w:noWrap w:val="0"/>
            <w:vAlign w:val="center"/>
          </w:tcPr>
          <w:p w14:paraId="0B3C135A">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20</w:t>
            </w:r>
          </w:p>
        </w:tc>
        <w:tc>
          <w:tcPr>
            <w:tcW w:w="1060" w:type="dxa"/>
            <w:shd w:val="clear" w:color="000000" w:fill="FFFFFF"/>
            <w:noWrap w:val="0"/>
            <w:vAlign w:val="center"/>
          </w:tcPr>
          <w:p w14:paraId="4233E52A">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双路高清分配卡</w:t>
            </w:r>
          </w:p>
        </w:tc>
        <w:tc>
          <w:tcPr>
            <w:tcW w:w="5680" w:type="dxa"/>
            <w:shd w:val="clear" w:color="000000" w:fill="FFFFFF"/>
            <w:noWrap w:val="0"/>
            <w:vAlign w:val="center"/>
          </w:tcPr>
          <w:p w14:paraId="3905DF61">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HD-SDI视分，2路1分4或1路1分8可配，带电缆均衡。</w:t>
            </w:r>
          </w:p>
        </w:tc>
        <w:tc>
          <w:tcPr>
            <w:tcW w:w="560" w:type="dxa"/>
            <w:shd w:val="clear" w:color="000000" w:fill="FFFFFF"/>
            <w:noWrap w:val="0"/>
            <w:vAlign w:val="center"/>
          </w:tcPr>
          <w:p w14:paraId="02E45A61">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16</w:t>
            </w:r>
          </w:p>
        </w:tc>
        <w:tc>
          <w:tcPr>
            <w:tcW w:w="560" w:type="dxa"/>
            <w:noWrap w:val="0"/>
            <w:vAlign w:val="center"/>
          </w:tcPr>
          <w:p w14:paraId="36CEEC3C">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块</w:t>
            </w:r>
          </w:p>
        </w:tc>
      </w:tr>
      <w:tr w14:paraId="11FEB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00" w:type="dxa"/>
            <w:shd w:val="clear" w:color="auto" w:fill="auto"/>
            <w:noWrap w:val="0"/>
            <w:vAlign w:val="center"/>
          </w:tcPr>
          <w:p w14:paraId="6E1E8BB2">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21</w:t>
            </w:r>
          </w:p>
        </w:tc>
        <w:tc>
          <w:tcPr>
            <w:tcW w:w="1060" w:type="dxa"/>
            <w:shd w:val="clear" w:color="000000" w:fill="FFFFFF"/>
            <w:noWrap w:val="0"/>
            <w:vAlign w:val="center"/>
          </w:tcPr>
          <w:p w14:paraId="6AF42928">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机箱</w:t>
            </w:r>
          </w:p>
        </w:tc>
        <w:tc>
          <w:tcPr>
            <w:tcW w:w="5680" w:type="dxa"/>
            <w:shd w:val="clear" w:color="000000" w:fill="FFFFFF"/>
            <w:noWrap w:val="0"/>
            <w:vAlign w:val="center"/>
          </w:tcPr>
          <w:p w14:paraId="17EC1D1F">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10块插板的标准2RU机箱，冗余电源。</w:t>
            </w:r>
          </w:p>
        </w:tc>
        <w:tc>
          <w:tcPr>
            <w:tcW w:w="560" w:type="dxa"/>
            <w:shd w:val="clear" w:color="000000" w:fill="FFFFFF"/>
            <w:noWrap w:val="0"/>
            <w:vAlign w:val="center"/>
          </w:tcPr>
          <w:p w14:paraId="020267B1">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2</w:t>
            </w:r>
          </w:p>
        </w:tc>
        <w:tc>
          <w:tcPr>
            <w:tcW w:w="560" w:type="dxa"/>
            <w:shd w:val="clear" w:color="000000" w:fill="FFFFFF"/>
            <w:noWrap w:val="0"/>
            <w:vAlign w:val="center"/>
          </w:tcPr>
          <w:p w14:paraId="2273B891">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台</w:t>
            </w:r>
          </w:p>
        </w:tc>
      </w:tr>
      <w:tr w14:paraId="07FA7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00" w:type="dxa"/>
            <w:shd w:val="clear" w:color="auto" w:fill="auto"/>
            <w:noWrap w:val="0"/>
            <w:vAlign w:val="center"/>
          </w:tcPr>
          <w:p w14:paraId="355C44B4">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22</w:t>
            </w:r>
          </w:p>
        </w:tc>
        <w:tc>
          <w:tcPr>
            <w:tcW w:w="1060" w:type="dxa"/>
            <w:shd w:val="clear" w:color="000000" w:fill="FFFFFF"/>
            <w:noWrap w:val="0"/>
            <w:vAlign w:val="center"/>
          </w:tcPr>
          <w:p w14:paraId="6DDE261E">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IP推流交换机</w:t>
            </w:r>
          </w:p>
        </w:tc>
        <w:tc>
          <w:tcPr>
            <w:tcW w:w="5680" w:type="dxa"/>
            <w:shd w:val="clear" w:color="000000" w:fill="FFFFFF"/>
            <w:noWrap w:val="0"/>
            <w:vAlign w:val="center"/>
          </w:tcPr>
          <w:p w14:paraId="4676D9B6">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主机：24个10/100/1000Base-T以太网端口，4个光口、双电源。</w:t>
            </w:r>
          </w:p>
        </w:tc>
        <w:tc>
          <w:tcPr>
            <w:tcW w:w="560" w:type="dxa"/>
            <w:shd w:val="clear" w:color="000000" w:fill="FFFFFF"/>
            <w:noWrap w:val="0"/>
            <w:vAlign w:val="center"/>
          </w:tcPr>
          <w:p w14:paraId="4B7BC42D">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w:t>
            </w:r>
          </w:p>
        </w:tc>
        <w:tc>
          <w:tcPr>
            <w:tcW w:w="560" w:type="dxa"/>
            <w:noWrap w:val="0"/>
            <w:vAlign w:val="center"/>
          </w:tcPr>
          <w:p w14:paraId="60B9B50E">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台</w:t>
            </w:r>
          </w:p>
        </w:tc>
      </w:tr>
      <w:tr w14:paraId="2D241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00" w:type="dxa"/>
            <w:shd w:val="clear" w:color="auto" w:fill="auto"/>
            <w:noWrap w:val="0"/>
            <w:vAlign w:val="center"/>
          </w:tcPr>
          <w:p w14:paraId="11EDB9E2">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23</w:t>
            </w:r>
          </w:p>
        </w:tc>
        <w:tc>
          <w:tcPr>
            <w:tcW w:w="1060" w:type="dxa"/>
            <w:shd w:val="clear" w:color="000000" w:fill="FFFFFF"/>
            <w:noWrap w:val="0"/>
            <w:vAlign w:val="center"/>
          </w:tcPr>
          <w:p w14:paraId="1B63948F">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IP切换器</w:t>
            </w:r>
          </w:p>
        </w:tc>
        <w:tc>
          <w:tcPr>
            <w:tcW w:w="5680" w:type="dxa"/>
            <w:shd w:val="clear" w:color="000000" w:fill="FFFFFF"/>
            <w:noWrap w:val="0"/>
            <w:vAlign w:val="center"/>
          </w:tcPr>
          <w:p w14:paraId="3EE2D428">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标准19"1U机架式主机，全硬件架构，双电源；</w:t>
            </w:r>
          </w:p>
          <w:p w14:paraId="6DB76DA4">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内嵌 Web Server，支持远程 Web 页面</w:t>
            </w:r>
            <w:r>
              <w:rPr>
                <w:rFonts w:hint="eastAsia" w:ascii="宋体" w:hAnsi="宋体" w:cs="Arial"/>
                <w:color w:val="auto"/>
                <w:sz w:val="20"/>
                <w:szCs w:val="20"/>
                <w:highlight w:val="none"/>
                <w:lang w:eastAsia="zh-CN"/>
              </w:rPr>
              <w:t>登录后</w:t>
            </w:r>
            <w:r>
              <w:rPr>
                <w:rFonts w:hint="eastAsia" w:ascii="宋体" w:hAnsi="宋体" w:cs="Arial"/>
                <w:color w:val="auto"/>
                <w:sz w:val="20"/>
                <w:szCs w:val="20"/>
                <w:highlight w:val="none"/>
              </w:rPr>
              <w:t>的统一配置管理，多路IP流信号切换控制与操作；</w:t>
            </w:r>
          </w:p>
          <w:p w14:paraId="2D24EE0C">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支持H.264/AVC，H.265/HEVC，MPEG-2，AVS+，AVS视频编码格式；</w:t>
            </w:r>
          </w:p>
          <w:p w14:paraId="7167D2E0">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支持MPEG-1 layer 2，MPEG-1 layer 3，LC-AAC，HE-AAC，AC3，EAC3音频编码格式；</w:t>
            </w:r>
          </w:p>
          <w:p w14:paraId="6FD9C5A9">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支持UDP协议 （单播、组播）；</w:t>
            </w:r>
          </w:p>
          <w:p w14:paraId="221EED66">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支持4路全高清、标清或用户自定义制式的IP流实时自动或手动切换；</w:t>
            </w:r>
          </w:p>
          <w:p w14:paraId="3B138009">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支持自动监测输入信号状态与处理功能；</w:t>
            </w:r>
          </w:p>
          <w:p w14:paraId="549D4F0F">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支持2组断电直通功能（IP1和IP2口，IP3和IP4口）；</w:t>
            </w:r>
          </w:p>
          <w:p w14:paraId="6AE66A19">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支持6个千兆以太网口（RJ45）和4个千兆SFP光口，可灵活配置IP节目的输入、输出物理通道。</w:t>
            </w:r>
          </w:p>
        </w:tc>
        <w:tc>
          <w:tcPr>
            <w:tcW w:w="560" w:type="dxa"/>
            <w:shd w:val="clear" w:color="000000" w:fill="FFFFFF"/>
            <w:noWrap w:val="0"/>
            <w:vAlign w:val="center"/>
          </w:tcPr>
          <w:p w14:paraId="69C779CD">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2</w:t>
            </w:r>
          </w:p>
        </w:tc>
        <w:tc>
          <w:tcPr>
            <w:tcW w:w="560" w:type="dxa"/>
            <w:noWrap w:val="0"/>
            <w:vAlign w:val="center"/>
          </w:tcPr>
          <w:p w14:paraId="2E9A012A">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台</w:t>
            </w:r>
          </w:p>
        </w:tc>
      </w:tr>
      <w:tr w14:paraId="4697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600" w:type="dxa"/>
            <w:shd w:val="clear" w:color="auto" w:fill="auto"/>
            <w:noWrap w:val="0"/>
            <w:vAlign w:val="center"/>
          </w:tcPr>
          <w:p w14:paraId="320B4721">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24</w:t>
            </w:r>
          </w:p>
        </w:tc>
        <w:tc>
          <w:tcPr>
            <w:tcW w:w="1060" w:type="dxa"/>
            <w:shd w:val="clear" w:color="000000" w:fill="FFFFFF"/>
            <w:noWrap w:val="0"/>
            <w:vAlign w:val="center"/>
          </w:tcPr>
          <w:p w14:paraId="5B88047A">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电视北斗时钟</w:t>
            </w:r>
          </w:p>
        </w:tc>
        <w:tc>
          <w:tcPr>
            <w:tcW w:w="5680" w:type="dxa"/>
            <w:shd w:val="clear" w:color="000000" w:fill="FFFFFF"/>
            <w:noWrap w:val="0"/>
            <w:vAlign w:val="bottom"/>
          </w:tcPr>
          <w:p w14:paraId="2C4B19F5">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北斗卫星单模校时母钟，主机前面板LCD屏，显示年月日时分秒及卫星数量，天线异常及卫星接收异常声光报警；自带操作面板；配置北斗校时软件、50m校时线缆及天线；</w:t>
            </w:r>
          </w:p>
          <w:p w14:paraId="5AEBAB64">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输入：北斗卫星天线信号1路BNC输入；</w:t>
            </w:r>
          </w:p>
          <w:p w14:paraId="787746FC">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输出：3路RS485时码、2路RS232时码、1路SZ时码、2路LTC/EBU时码,1个1PPS秒脉冲接口。</w:t>
            </w:r>
          </w:p>
        </w:tc>
        <w:tc>
          <w:tcPr>
            <w:tcW w:w="560" w:type="dxa"/>
            <w:shd w:val="clear" w:color="000000" w:fill="FFFFFF"/>
            <w:noWrap w:val="0"/>
            <w:vAlign w:val="center"/>
          </w:tcPr>
          <w:p w14:paraId="15B93FF2">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2</w:t>
            </w:r>
          </w:p>
        </w:tc>
        <w:tc>
          <w:tcPr>
            <w:tcW w:w="560" w:type="dxa"/>
            <w:noWrap w:val="0"/>
            <w:vAlign w:val="center"/>
          </w:tcPr>
          <w:p w14:paraId="5C2DF2C4">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台</w:t>
            </w:r>
          </w:p>
        </w:tc>
      </w:tr>
      <w:tr w14:paraId="22F5B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600" w:type="dxa"/>
            <w:shd w:val="clear" w:color="auto" w:fill="auto"/>
            <w:noWrap w:val="0"/>
            <w:vAlign w:val="center"/>
          </w:tcPr>
          <w:p w14:paraId="571355B4">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25</w:t>
            </w:r>
          </w:p>
        </w:tc>
        <w:tc>
          <w:tcPr>
            <w:tcW w:w="1060" w:type="dxa"/>
            <w:shd w:val="clear" w:color="000000" w:fill="FFFFFF"/>
            <w:noWrap w:val="0"/>
            <w:vAlign w:val="center"/>
          </w:tcPr>
          <w:p w14:paraId="74AE1F56">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时码自动选择器</w:t>
            </w:r>
          </w:p>
        </w:tc>
        <w:tc>
          <w:tcPr>
            <w:tcW w:w="5680" w:type="dxa"/>
            <w:shd w:val="clear" w:color="000000" w:fill="FFFFFF"/>
            <w:noWrap w:val="0"/>
            <w:vAlign w:val="bottom"/>
          </w:tcPr>
          <w:p w14:paraId="7BE52B8C">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主备时码输入（支持LTC时码和RS485时码），2路时码输出，1路LTC时码输出,1路RS485时码输出；当主路信号丢失时自动切换到备路；有手动和自动切换开关。有掉电直通主路功能；冗余电源。</w:t>
            </w:r>
          </w:p>
        </w:tc>
        <w:tc>
          <w:tcPr>
            <w:tcW w:w="560" w:type="dxa"/>
            <w:shd w:val="clear" w:color="000000" w:fill="FFFFFF"/>
            <w:noWrap w:val="0"/>
            <w:vAlign w:val="center"/>
          </w:tcPr>
          <w:p w14:paraId="5A221EA3">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w:t>
            </w:r>
          </w:p>
        </w:tc>
        <w:tc>
          <w:tcPr>
            <w:tcW w:w="560" w:type="dxa"/>
            <w:noWrap w:val="0"/>
            <w:vAlign w:val="center"/>
          </w:tcPr>
          <w:p w14:paraId="5DE7338D">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台</w:t>
            </w:r>
          </w:p>
        </w:tc>
      </w:tr>
      <w:tr w14:paraId="0FBDC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00" w:type="dxa"/>
            <w:shd w:val="clear" w:color="auto" w:fill="auto"/>
            <w:noWrap w:val="0"/>
            <w:vAlign w:val="center"/>
          </w:tcPr>
          <w:p w14:paraId="0711B8CD">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26</w:t>
            </w:r>
          </w:p>
        </w:tc>
        <w:tc>
          <w:tcPr>
            <w:tcW w:w="1060" w:type="dxa"/>
            <w:shd w:val="clear" w:color="000000" w:fill="FFFFFF"/>
            <w:noWrap w:val="0"/>
            <w:vAlign w:val="center"/>
          </w:tcPr>
          <w:p w14:paraId="141C6CDF">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时码分配器</w:t>
            </w:r>
          </w:p>
        </w:tc>
        <w:tc>
          <w:tcPr>
            <w:tcW w:w="5680" w:type="dxa"/>
            <w:shd w:val="clear" w:color="000000" w:fill="FFFFFF"/>
            <w:noWrap w:val="0"/>
            <w:vAlign w:val="bottom"/>
          </w:tcPr>
          <w:p w14:paraId="542CF886">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1路485时码输入，4路RS485输出(第1路输出具备环出功能) ，4路RS232时码输出，双电源</w:t>
            </w:r>
          </w:p>
        </w:tc>
        <w:tc>
          <w:tcPr>
            <w:tcW w:w="560" w:type="dxa"/>
            <w:shd w:val="clear" w:color="000000" w:fill="FFFFFF"/>
            <w:noWrap w:val="0"/>
            <w:vAlign w:val="center"/>
          </w:tcPr>
          <w:p w14:paraId="07C119DE">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w:t>
            </w:r>
          </w:p>
        </w:tc>
        <w:tc>
          <w:tcPr>
            <w:tcW w:w="560" w:type="dxa"/>
            <w:noWrap w:val="0"/>
            <w:vAlign w:val="center"/>
          </w:tcPr>
          <w:p w14:paraId="49A9B3E1">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台</w:t>
            </w:r>
          </w:p>
        </w:tc>
      </w:tr>
      <w:tr w14:paraId="5F85D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00" w:type="dxa"/>
            <w:shd w:val="clear" w:color="auto" w:fill="auto"/>
            <w:noWrap w:val="0"/>
            <w:vAlign w:val="center"/>
          </w:tcPr>
          <w:p w14:paraId="2D115DA7">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27</w:t>
            </w:r>
          </w:p>
        </w:tc>
        <w:tc>
          <w:tcPr>
            <w:tcW w:w="1060" w:type="dxa"/>
            <w:shd w:val="clear" w:color="000000" w:fill="FFFFFF"/>
            <w:noWrap w:val="0"/>
            <w:vAlign w:val="center"/>
          </w:tcPr>
          <w:p w14:paraId="6F14742E">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电台北斗时钟</w:t>
            </w:r>
          </w:p>
        </w:tc>
        <w:tc>
          <w:tcPr>
            <w:tcW w:w="5680" w:type="dxa"/>
            <w:shd w:val="clear" w:color="000000" w:fill="FFFFFF"/>
            <w:noWrap w:val="0"/>
            <w:vAlign w:val="bottom"/>
          </w:tcPr>
          <w:p w14:paraId="16B2B05E">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内置北斗卫星接收模块，采用北斗卫星时码信号，具备时码输出偏移调整功能，范围从 -3 秒到 +3 秒，从而能抵消因转播卫星传输时延，真正做到与中央台时间一致。</w:t>
            </w:r>
          </w:p>
        </w:tc>
        <w:tc>
          <w:tcPr>
            <w:tcW w:w="560" w:type="dxa"/>
            <w:shd w:val="clear" w:color="000000" w:fill="FFFFFF"/>
            <w:noWrap w:val="0"/>
            <w:vAlign w:val="center"/>
          </w:tcPr>
          <w:p w14:paraId="013B9CDC">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w:t>
            </w:r>
          </w:p>
        </w:tc>
        <w:tc>
          <w:tcPr>
            <w:tcW w:w="560" w:type="dxa"/>
            <w:noWrap w:val="0"/>
            <w:vAlign w:val="center"/>
          </w:tcPr>
          <w:p w14:paraId="2FA447B9">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台</w:t>
            </w:r>
          </w:p>
        </w:tc>
      </w:tr>
      <w:tr w14:paraId="6050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00" w:type="dxa"/>
            <w:shd w:val="clear" w:color="auto" w:fill="auto"/>
            <w:noWrap w:val="0"/>
            <w:vAlign w:val="center"/>
          </w:tcPr>
          <w:p w14:paraId="7DB0F5E7">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28</w:t>
            </w:r>
          </w:p>
        </w:tc>
        <w:tc>
          <w:tcPr>
            <w:tcW w:w="1060" w:type="dxa"/>
            <w:shd w:val="clear" w:color="000000" w:fill="FFFFFF"/>
            <w:noWrap w:val="0"/>
            <w:vAlign w:val="center"/>
          </w:tcPr>
          <w:p w14:paraId="7F5988EE">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播出交换机模块</w:t>
            </w:r>
          </w:p>
        </w:tc>
        <w:tc>
          <w:tcPr>
            <w:tcW w:w="5680" w:type="dxa"/>
            <w:shd w:val="clear" w:color="000000" w:fill="FFFFFF"/>
            <w:noWrap w:val="0"/>
            <w:vAlign w:val="center"/>
          </w:tcPr>
          <w:p w14:paraId="5546E6E2">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交流电源模块×2；堆叠线缆：SFP+电缆1.2m（含堆叠模块）×2。</w:t>
            </w:r>
          </w:p>
        </w:tc>
        <w:tc>
          <w:tcPr>
            <w:tcW w:w="560" w:type="dxa"/>
            <w:shd w:val="clear" w:color="000000" w:fill="FFFFFF"/>
            <w:noWrap w:val="0"/>
            <w:vAlign w:val="center"/>
          </w:tcPr>
          <w:p w14:paraId="13A6FA21">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w:t>
            </w:r>
          </w:p>
        </w:tc>
        <w:tc>
          <w:tcPr>
            <w:tcW w:w="560" w:type="dxa"/>
            <w:noWrap w:val="0"/>
            <w:vAlign w:val="center"/>
          </w:tcPr>
          <w:p w14:paraId="0D4866AF">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套</w:t>
            </w:r>
          </w:p>
        </w:tc>
      </w:tr>
      <w:tr w14:paraId="39B06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dxa"/>
            <w:noWrap w:val="0"/>
            <w:vAlign w:val="center"/>
          </w:tcPr>
          <w:p w14:paraId="4A1B8A4B">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29</w:t>
            </w:r>
          </w:p>
        </w:tc>
        <w:tc>
          <w:tcPr>
            <w:tcW w:w="1060" w:type="dxa"/>
            <w:noWrap w:val="0"/>
            <w:vAlign w:val="center"/>
          </w:tcPr>
          <w:p w14:paraId="09BD53F3">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跳线盘</w:t>
            </w:r>
          </w:p>
        </w:tc>
        <w:tc>
          <w:tcPr>
            <w:tcW w:w="5680" w:type="dxa"/>
            <w:noWrap w:val="0"/>
            <w:vAlign w:val="center"/>
          </w:tcPr>
          <w:p w14:paraId="70376CAE">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24路跳线盘含5个跳线。</w:t>
            </w:r>
          </w:p>
        </w:tc>
        <w:tc>
          <w:tcPr>
            <w:tcW w:w="560" w:type="dxa"/>
            <w:noWrap w:val="0"/>
            <w:vAlign w:val="center"/>
          </w:tcPr>
          <w:p w14:paraId="64605FC1">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w:t>
            </w:r>
          </w:p>
        </w:tc>
        <w:tc>
          <w:tcPr>
            <w:tcW w:w="560" w:type="dxa"/>
            <w:noWrap w:val="0"/>
            <w:vAlign w:val="center"/>
          </w:tcPr>
          <w:p w14:paraId="717FB0EA">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台</w:t>
            </w:r>
          </w:p>
        </w:tc>
      </w:tr>
      <w:tr w14:paraId="49366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00" w:type="dxa"/>
            <w:shd w:val="clear" w:color="auto" w:fill="auto"/>
            <w:noWrap w:val="0"/>
            <w:vAlign w:val="center"/>
          </w:tcPr>
          <w:p w14:paraId="78DF8926">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30</w:t>
            </w:r>
          </w:p>
        </w:tc>
        <w:tc>
          <w:tcPr>
            <w:tcW w:w="1060" w:type="dxa"/>
            <w:shd w:val="clear" w:color="000000" w:fill="FFFFFF"/>
            <w:noWrap w:val="0"/>
            <w:vAlign w:val="center"/>
          </w:tcPr>
          <w:p w14:paraId="742E8D8F">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播出机柜</w:t>
            </w:r>
          </w:p>
        </w:tc>
        <w:tc>
          <w:tcPr>
            <w:tcW w:w="5680" w:type="dxa"/>
            <w:shd w:val="clear" w:color="000000" w:fill="FFFFFF"/>
            <w:noWrap w:val="0"/>
            <w:vAlign w:val="center"/>
          </w:tcPr>
          <w:p w14:paraId="577E8DE9">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42U加深机柜，配套PDU16孔X2,配置绑线杆10个，线槽1条，支架18对。</w:t>
            </w:r>
          </w:p>
        </w:tc>
        <w:tc>
          <w:tcPr>
            <w:tcW w:w="560" w:type="dxa"/>
            <w:shd w:val="clear" w:color="000000" w:fill="FFFFFF"/>
            <w:noWrap w:val="0"/>
            <w:vAlign w:val="center"/>
          </w:tcPr>
          <w:p w14:paraId="25A45744">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3</w:t>
            </w:r>
          </w:p>
        </w:tc>
        <w:tc>
          <w:tcPr>
            <w:tcW w:w="560" w:type="dxa"/>
            <w:noWrap w:val="0"/>
            <w:vAlign w:val="center"/>
          </w:tcPr>
          <w:p w14:paraId="489D9B27">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台</w:t>
            </w:r>
          </w:p>
        </w:tc>
      </w:tr>
      <w:tr w14:paraId="3407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600" w:type="dxa"/>
            <w:shd w:val="clear" w:color="auto" w:fill="auto"/>
            <w:noWrap w:val="0"/>
            <w:vAlign w:val="center"/>
          </w:tcPr>
          <w:p w14:paraId="31F78786">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31</w:t>
            </w:r>
          </w:p>
        </w:tc>
        <w:tc>
          <w:tcPr>
            <w:tcW w:w="1060" w:type="dxa"/>
            <w:shd w:val="clear" w:color="000000" w:fill="FFFFFF"/>
            <w:noWrap w:val="0"/>
            <w:vAlign w:val="center"/>
          </w:tcPr>
          <w:p w14:paraId="4EEB5356">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KVM</w:t>
            </w:r>
          </w:p>
        </w:tc>
        <w:tc>
          <w:tcPr>
            <w:tcW w:w="5680" w:type="dxa"/>
            <w:shd w:val="clear" w:color="000000" w:fill="FFFFFF"/>
            <w:noWrap w:val="0"/>
            <w:vAlign w:val="center"/>
          </w:tcPr>
          <w:p w14:paraId="0B66F64A">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8口KVM切换器，1U机架式抽拉设计，整合17寸LCD屏幕与KVM控制端切换器于单一抽拉式机身内，支持配备PS2或USB键盘和鼠标的服务器与控制端。</w:t>
            </w:r>
          </w:p>
        </w:tc>
        <w:tc>
          <w:tcPr>
            <w:tcW w:w="560" w:type="dxa"/>
            <w:shd w:val="clear" w:color="000000" w:fill="FFFFFF"/>
            <w:noWrap w:val="0"/>
            <w:vAlign w:val="center"/>
          </w:tcPr>
          <w:p w14:paraId="7C495113">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w:t>
            </w:r>
          </w:p>
        </w:tc>
        <w:tc>
          <w:tcPr>
            <w:tcW w:w="560" w:type="dxa"/>
            <w:noWrap w:val="0"/>
            <w:vAlign w:val="center"/>
          </w:tcPr>
          <w:p w14:paraId="7B92324C">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台</w:t>
            </w:r>
          </w:p>
        </w:tc>
      </w:tr>
      <w:tr w14:paraId="3B0ED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460" w:type="dxa"/>
            <w:gridSpan w:val="5"/>
            <w:noWrap/>
            <w:vAlign w:val="bottom"/>
          </w:tcPr>
          <w:p w14:paraId="47BE361C">
            <w:pPr>
              <w:widowControl/>
              <w:jc w:val="left"/>
              <w:rPr>
                <w:rFonts w:hint="eastAsia" w:ascii="宋体" w:hAnsi="宋体" w:cs="Arial"/>
                <w:b/>
                <w:bCs/>
                <w:color w:val="auto"/>
                <w:sz w:val="20"/>
                <w:szCs w:val="20"/>
                <w:highlight w:val="none"/>
              </w:rPr>
            </w:pPr>
            <w:r>
              <w:rPr>
                <w:rFonts w:hint="eastAsia" w:ascii="宋体" w:hAnsi="宋体" w:cs="Arial"/>
                <w:b/>
                <w:bCs/>
                <w:color w:val="auto"/>
                <w:sz w:val="20"/>
                <w:szCs w:val="20"/>
                <w:highlight w:val="none"/>
              </w:rPr>
              <w:t>二、卫星接收及监测系统</w:t>
            </w:r>
          </w:p>
        </w:tc>
      </w:tr>
      <w:tr w14:paraId="21FD4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600" w:type="dxa"/>
            <w:shd w:val="clear" w:color="auto" w:fill="auto"/>
            <w:noWrap w:val="0"/>
            <w:vAlign w:val="center"/>
          </w:tcPr>
          <w:p w14:paraId="525A36D7">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w:t>
            </w:r>
          </w:p>
        </w:tc>
        <w:tc>
          <w:tcPr>
            <w:tcW w:w="1060" w:type="dxa"/>
            <w:shd w:val="clear" w:color="000000" w:fill="FFFFFF"/>
            <w:noWrap w:val="0"/>
            <w:vAlign w:val="center"/>
          </w:tcPr>
          <w:p w14:paraId="1D3E993F">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卫星接收天线</w:t>
            </w:r>
          </w:p>
        </w:tc>
        <w:tc>
          <w:tcPr>
            <w:tcW w:w="5680" w:type="dxa"/>
            <w:shd w:val="clear" w:color="000000" w:fill="FFFFFF"/>
            <w:noWrap w:val="0"/>
            <w:vAlign w:val="bottom"/>
          </w:tcPr>
          <w:p w14:paraId="61D57D5B">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频率范围：3.625-4.2GHz；</w:t>
            </w:r>
          </w:p>
          <w:p w14:paraId="4BEE4CBF">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增益：39.99 at 3.8GHz；</w:t>
            </w:r>
          </w:p>
          <w:p w14:paraId="55E3F26B">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电压驻波比：1.3:1；</w:t>
            </w:r>
          </w:p>
          <w:p w14:paraId="60CF06AB">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波束宽度 (-3dB)：1.645°；</w:t>
            </w:r>
          </w:p>
          <w:p w14:paraId="5EA1EB66">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接口形式：CPR-229；</w:t>
            </w:r>
          </w:p>
          <w:p w14:paraId="46319CCC">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插入损耗：0.15dB；</w:t>
            </w:r>
          </w:p>
          <w:p w14:paraId="634761E2">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轴比：0.75dB；</w:t>
            </w:r>
          </w:p>
          <w:p w14:paraId="24561023">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交叉极化隔离度：轴向≥30dB；</w:t>
            </w:r>
          </w:p>
          <w:p w14:paraId="7CA8DF7F">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旁瓣包络：CCIR.580-5。</w:t>
            </w:r>
          </w:p>
        </w:tc>
        <w:tc>
          <w:tcPr>
            <w:tcW w:w="560" w:type="dxa"/>
            <w:shd w:val="clear" w:color="000000" w:fill="FFFFFF"/>
            <w:noWrap w:val="0"/>
            <w:vAlign w:val="center"/>
          </w:tcPr>
          <w:p w14:paraId="39F3EAFD">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w:t>
            </w:r>
          </w:p>
        </w:tc>
        <w:tc>
          <w:tcPr>
            <w:tcW w:w="560" w:type="dxa"/>
            <w:noWrap w:val="0"/>
            <w:vAlign w:val="center"/>
          </w:tcPr>
          <w:p w14:paraId="2511DFCA">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台</w:t>
            </w:r>
          </w:p>
        </w:tc>
      </w:tr>
      <w:tr w14:paraId="61174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600" w:type="dxa"/>
            <w:shd w:val="clear" w:color="auto" w:fill="auto"/>
            <w:noWrap w:val="0"/>
            <w:vAlign w:val="center"/>
          </w:tcPr>
          <w:p w14:paraId="23E265CC">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2</w:t>
            </w:r>
          </w:p>
        </w:tc>
        <w:tc>
          <w:tcPr>
            <w:tcW w:w="1060" w:type="dxa"/>
            <w:shd w:val="clear" w:color="000000" w:fill="FFFFFF"/>
            <w:noWrap w:val="0"/>
            <w:vAlign w:val="center"/>
          </w:tcPr>
          <w:p w14:paraId="7517359D">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C波段变频器</w:t>
            </w:r>
          </w:p>
        </w:tc>
        <w:tc>
          <w:tcPr>
            <w:tcW w:w="5680" w:type="dxa"/>
            <w:shd w:val="clear" w:color="000000" w:fill="FFFFFF"/>
            <w:noWrap w:val="0"/>
            <w:vAlign w:val="center"/>
          </w:tcPr>
          <w:p w14:paraId="5141EE03">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输入频率:3.7~4.2GHz；</w:t>
            </w:r>
          </w:p>
          <w:p w14:paraId="776B9D76">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本振频率:5.15GHz；</w:t>
            </w:r>
          </w:p>
          <w:p w14:paraId="2F0C87B7">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输出频率:950~1450MHz；</w:t>
            </w:r>
          </w:p>
          <w:p w14:paraId="5D6D7D45">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噪声温度：15°KdB；</w:t>
            </w:r>
          </w:p>
          <w:p w14:paraId="6C167CDF">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相位噪声：-55dBc/Hz；</w:t>
            </w:r>
          </w:p>
          <w:p w14:paraId="2AED830B">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频率稳定度：±250KHz（PLL锁相环）；</w:t>
            </w:r>
          </w:p>
          <w:p w14:paraId="2BDDC9CF">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增益：62dB。</w:t>
            </w:r>
          </w:p>
        </w:tc>
        <w:tc>
          <w:tcPr>
            <w:tcW w:w="560" w:type="dxa"/>
            <w:shd w:val="clear" w:color="000000" w:fill="FFFFFF"/>
            <w:noWrap w:val="0"/>
            <w:vAlign w:val="center"/>
          </w:tcPr>
          <w:p w14:paraId="629A5249">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w:t>
            </w:r>
          </w:p>
        </w:tc>
        <w:tc>
          <w:tcPr>
            <w:tcW w:w="560" w:type="dxa"/>
            <w:noWrap w:val="0"/>
            <w:vAlign w:val="center"/>
          </w:tcPr>
          <w:p w14:paraId="139E51EB">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台</w:t>
            </w:r>
          </w:p>
        </w:tc>
      </w:tr>
      <w:tr w14:paraId="18236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00" w:type="dxa"/>
            <w:noWrap w:val="0"/>
            <w:vAlign w:val="center"/>
          </w:tcPr>
          <w:p w14:paraId="5E245CCB">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3</w:t>
            </w:r>
          </w:p>
        </w:tc>
        <w:tc>
          <w:tcPr>
            <w:tcW w:w="1060" w:type="dxa"/>
            <w:noWrap w:val="0"/>
            <w:vAlign w:val="center"/>
          </w:tcPr>
          <w:p w14:paraId="43F84CDF">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卫星天线防雷器</w:t>
            </w:r>
          </w:p>
        </w:tc>
        <w:tc>
          <w:tcPr>
            <w:tcW w:w="5680" w:type="dxa"/>
            <w:noWrap w:val="0"/>
            <w:vAlign w:val="bottom"/>
          </w:tcPr>
          <w:p w14:paraId="0E4BB74D">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频率范围：0～3GHZ；</w:t>
            </w:r>
          </w:p>
          <w:p w14:paraId="02549155">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特性阻抗：50Ω/75Ω；</w:t>
            </w:r>
          </w:p>
          <w:p w14:paraId="5839805D">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电压驻波比：1.06～1.5；</w:t>
            </w:r>
          </w:p>
          <w:p w14:paraId="6C941FE1">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插入损耗：＜0.3dB；</w:t>
            </w:r>
          </w:p>
          <w:p w14:paraId="06289E2E">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额定直流电压：5V/24V/50V。</w:t>
            </w:r>
          </w:p>
        </w:tc>
        <w:tc>
          <w:tcPr>
            <w:tcW w:w="560" w:type="dxa"/>
            <w:noWrap w:val="0"/>
            <w:vAlign w:val="center"/>
          </w:tcPr>
          <w:p w14:paraId="68C8567D">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2</w:t>
            </w:r>
          </w:p>
        </w:tc>
        <w:tc>
          <w:tcPr>
            <w:tcW w:w="560" w:type="dxa"/>
            <w:noWrap w:val="0"/>
            <w:vAlign w:val="center"/>
          </w:tcPr>
          <w:p w14:paraId="15AC54CA">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台</w:t>
            </w:r>
          </w:p>
        </w:tc>
      </w:tr>
      <w:tr w14:paraId="7EBC1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00" w:type="dxa"/>
            <w:noWrap w:val="0"/>
            <w:vAlign w:val="center"/>
          </w:tcPr>
          <w:p w14:paraId="2C558979">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4</w:t>
            </w:r>
          </w:p>
        </w:tc>
        <w:tc>
          <w:tcPr>
            <w:tcW w:w="1060" w:type="dxa"/>
            <w:noWrap w:val="0"/>
            <w:vAlign w:val="center"/>
          </w:tcPr>
          <w:p w14:paraId="25612600">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滤波器</w:t>
            </w:r>
          </w:p>
        </w:tc>
        <w:tc>
          <w:tcPr>
            <w:tcW w:w="5680" w:type="dxa"/>
            <w:noWrap w:val="0"/>
            <w:vAlign w:val="bottom"/>
          </w:tcPr>
          <w:p w14:paraId="7898E74E">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输出频率：3.7~4.2GHz ；</w:t>
            </w:r>
          </w:p>
          <w:p w14:paraId="18F63EA3">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插入损耗：0.5dB ；</w:t>
            </w:r>
          </w:p>
          <w:p w14:paraId="628CDC25">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VSWR：1.4：1 ；</w:t>
            </w:r>
          </w:p>
          <w:p w14:paraId="0DDD6058">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回波损耗：&gt;14dB*法兰接口：CPR-229G(input)CPR-229F(output)</w:t>
            </w:r>
          </w:p>
        </w:tc>
        <w:tc>
          <w:tcPr>
            <w:tcW w:w="560" w:type="dxa"/>
            <w:noWrap w:val="0"/>
            <w:vAlign w:val="center"/>
          </w:tcPr>
          <w:p w14:paraId="03A54A2F">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w:t>
            </w:r>
          </w:p>
        </w:tc>
        <w:tc>
          <w:tcPr>
            <w:tcW w:w="560" w:type="dxa"/>
            <w:noWrap w:val="0"/>
            <w:vAlign w:val="center"/>
          </w:tcPr>
          <w:p w14:paraId="0CC35F07">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台</w:t>
            </w:r>
          </w:p>
        </w:tc>
      </w:tr>
      <w:tr w14:paraId="404A9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00" w:type="dxa"/>
            <w:shd w:val="clear" w:color="auto" w:fill="auto"/>
            <w:noWrap w:val="0"/>
            <w:vAlign w:val="center"/>
          </w:tcPr>
          <w:p w14:paraId="0657026C">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5</w:t>
            </w:r>
          </w:p>
        </w:tc>
        <w:tc>
          <w:tcPr>
            <w:tcW w:w="1060" w:type="dxa"/>
            <w:shd w:val="clear" w:color="000000" w:fill="FFFFFF"/>
            <w:noWrap w:val="0"/>
            <w:vAlign w:val="center"/>
          </w:tcPr>
          <w:p w14:paraId="68B71038">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AVS+卫星接收解码器</w:t>
            </w:r>
          </w:p>
        </w:tc>
        <w:tc>
          <w:tcPr>
            <w:tcW w:w="5680" w:type="dxa"/>
            <w:shd w:val="clear" w:color="000000" w:fill="FFFFFF"/>
            <w:noWrap w:val="0"/>
            <w:vAlign w:val="bottom"/>
          </w:tcPr>
          <w:p w14:paraId="43DC71E3">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AVS+卫星接收解码器,（含解密卡）；</w:t>
            </w:r>
          </w:p>
          <w:p w14:paraId="065D6C59">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采用嵌入式结构及外形设计；</w:t>
            </w:r>
          </w:p>
          <w:p w14:paraId="49E90F3D">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内嵌Web Server，支持远程Web页面</w:t>
            </w:r>
            <w:r>
              <w:rPr>
                <w:rFonts w:hint="eastAsia" w:ascii="宋体" w:hAnsi="宋体" w:cs="Arial"/>
                <w:color w:val="auto"/>
                <w:sz w:val="20"/>
                <w:szCs w:val="20"/>
                <w:highlight w:val="none"/>
                <w:lang w:eastAsia="zh-CN"/>
              </w:rPr>
              <w:t>登录后</w:t>
            </w:r>
            <w:r>
              <w:rPr>
                <w:rFonts w:hint="eastAsia" w:ascii="宋体" w:hAnsi="宋体" w:cs="Arial"/>
                <w:color w:val="auto"/>
                <w:sz w:val="20"/>
                <w:szCs w:val="20"/>
                <w:highlight w:val="none"/>
              </w:rPr>
              <w:t>的统一配置操作；</w:t>
            </w:r>
          </w:p>
          <w:p w14:paraId="3CF47E71">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支持LCD显示屏和电视OSD画面同步显示；</w:t>
            </w:r>
          </w:p>
          <w:p w14:paraId="4EFD5156">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支持前置前面板功能按键；</w:t>
            </w:r>
          </w:p>
          <w:p w14:paraId="563F2FC4">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支持MPEG2、H.264、AVS、AVS+视频编码格式的解码；</w:t>
            </w:r>
          </w:p>
          <w:p w14:paraId="69A2D00D">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支持MPEG-1/2、MP3、AAC/AAC+、WMA9音频解码；</w:t>
            </w:r>
          </w:p>
          <w:p w14:paraId="171886B5">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可同时接收1路卫星DVB-S或者有线电视DVB-C射频信号输入；</w:t>
            </w:r>
          </w:p>
          <w:p w14:paraId="010E35D0">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支持最大码率为1000Mbps的1路IP视频码流输入，两路ASI输出；</w:t>
            </w:r>
          </w:p>
          <w:p w14:paraId="230DB9C8">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支持TS Over IP接口输入输出，10/100/1000M自适应；</w:t>
            </w:r>
          </w:p>
          <w:p w14:paraId="3A38A362">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支持单节目整流模式，UDP/RTP可选；</w:t>
            </w:r>
          </w:p>
          <w:p w14:paraId="2B629C1A">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支持1路SDI和1路模拟视音频的基带信号输出；</w:t>
            </w:r>
          </w:p>
          <w:p w14:paraId="6E58E881">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支持4个DVB-CI接口，支持主流CAM卡（如国微、SCM）和多种加密系统（如同方、Irdeto、Mediaguard、NDS）；</w:t>
            </w:r>
          </w:p>
          <w:p w14:paraId="4225E841">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支持两路TS流输出，可选择卫星/ASI输入的解密流输出或原始流输出；</w:t>
            </w:r>
          </w:p>
          <w:p w14:paraId="075194A5">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支持音频平衡或者非平衡输出；</w:t>
            </w:r>
          </w:p>
          <w:p w14:paraId="2BC4551D">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支持频道自动保存，意外断电可以自动恢复最近的参数设置；</w:t>
            </w:r>
          </w:p>
          <w:p w14:paraId="7271A4E9">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支持10/100/1000M自适应网口，可实现对设备参数的远程设置与软件升级。</w:t>
            </w:r>
          </w:p>
        </w:tc>
        <w:tc>
          <w:tcPr>
            <w:tcW w:w="560" w:type="dxa"/>
            <w:shd w:val="clear" w:color="000000" w:fill="FFFFFF"/>
            <w:noWrap w:val="0"/>
            <w:vAlign w:val="center"/>
          </w:tcPr>
          <w:p w14:paraId="3CFECD3E">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w:t>
            </w:r>
          </w:p>
        </w:tc>
        <w:tc>
          <w:tcPr>
            <w:tcW w:w="560" w:type="dxa"/>
            <w:shd w:val="clear" w:color="000000" w:fill="FFFFFF"/>
            <w:noWrap w:val="0"/>
            <w:vAlign w:val="center"/>
          </w:tcPr>
          <w:p w14:paraId="23E8811E">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台</w:t>
            </w:r>
          </w:p>
        </w:tc>
      </w:tr>
      <w:tr w14:paraId="64585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600" w:type="dxa"/>
            <w:noWrap w:val="0"/>
            <w:vAlign w:val="center"/>
          </w:tcPr>
          <w:p w14:paraId="2E30090B">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6</w:t>
            </w:r>
          </w:p>
        </w:tc>
        <w:tc>
          <w:tcPr>
            <w:tcW w:w="1060" w:type="dxa"/>
            <w:noWrap w:val="0"/>
            <w:vAlign w:val="center"/>
          </w:tcPr>
          <w:p w14:paraId="10874FD1">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调频广播卫星接收机</w:t>
            </w:r>
          </w:p>
        </w:tc>
        <w:tc>
          <w:tcPr>
            <w:tcW w:w="5680" w:type="dxa"/>
            <w:noWrap w:val="0"/>
            <w:vAlign w:val="bottom"/>
          </w:tcPr>
          <w:p w14:paraId="09C35BBD">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解码完全兼容MPEG-2，DVB标准，支持MP@HL和MP@MLSCPC/MCPC兼容；</w:t>
            </w:r>
          </w:p>
          <w:p w14:paraId="356A58F6">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支持mp1.mp2.Aac.ac3.DRA等解码方式；</w:t>
            </w:r>
          </w:p>
          <w:p w14:paraId="66380ECE">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适应数据突发能力强；</w:t>
            </w:r>
          </w:p>
          <w:p w14:paraId="3C78E8D0">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分辨率可自动识别，或手动设置；</w:t>
            </w:r>
          </w:p>
          <w:p w14:paraId="400F8884">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支持输出1路AES数字音频和1路立体声模拟音频同时输出等；</w:t>
            </w:r>
          </w:p>
          <w:p w14:paraId="4781C93C">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射频信号输入时，同时支持1路ASI/1路IP码流同时输出。</w:t>
            </w:r>
          </w:p>
        </w:tc>
        <w:tc>
          <w:tcPr>
            <w:tcW w:w="560" w:type="dxa"/>
            <w:noWrap w:val="0"/>
            <w:vAlign w:val="center"/>
          </w:tcPr>
          <w:p w14:paraId="2A10C5A8">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w:t>
            </w:r>
          </w:p>
        </w:tc>
        <w:tc>
          <w:tcPr>
            <w:tcW w:w="560" w:type="dxa"/>
            <w:noWrap w:val="0"/>
            <w:vAlign w:val="center"/>
          </w:tcPr>
          <w:p w14:paraId="5A1656D5">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台</w:t>
            </w:r>
          </w:p>
        </w:tc>
      </w:tr>
      <w:tr w14:paraId="0F572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600" w:type="dxa"/>
            <w:noWrap w:val="0"/>
            <w:vAlign w:val="center"/>
          </w:tcPr>
          <w:p w14:paraId="3631B961">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7</w:t>
            </w:r>
          </w:p>
        </w:tc>
        <w:tc>
          <w:tcPr>
            <w:tcW w:w="1060" w:type="dxa"/>
            <w:noWrap w:val="0"/>
            <w:vAlign w:val="center"/>
          </w:tcPr>
          <w:p w14:paraId="1C0599B7">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综合监测处理平台</w:t>
            </w:r>
          </w:p>
        </w:tc>
        <w:tc>
          <w:tcPr>
            <w:tcW w:w="5680" w:type="dxa"/>
            <w:noWrap w:val="0"/>
            <w:vAlign w:val="center"/>
          </w:tcPr>
          <w:p w14:paraId="47FFB111">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设备高度不超过2U，内部采用背板设计，提供不少于4个板卡槽位，支持各种监测板卡混插；</w:t>
            </w:r>
          </w:p>
          <w:p w14:paraId="44147E85">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提供1+1冗余热备份电源，支持通过网络远程控制电源进行开关机和重启；</w:t>
            </w:r>
          </w:p>
          <w:p w14:paraId="36108845">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提供独立控制网口，可以远程查看设备工作状态、修改配置参数、升级软件。</w:t>
            </w:r>
          </w:p>
        </w:tc>
        <w:tc>
          <w:tcPr>
            <w:tcW w:w="560" w:type="dxa"/>
            <w:noWrap w:val="0"/>
            <w:vAlign w:val="center"/>
          </w:tcPr>
          <w:p w14:paraId="23F9B5DE">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w:t>
            </w:r>
          </w:p>
        </w:tc>
        <w:tc>
          <w:tcPr>
            <w:tcW w:w="560" w:type="dxa"/>
            <w:noWrap w:val="0"/>
            <w:vAlign w:val="center"/>
          </w:tcPr>
          <w:p w14:paraId="27C9197D">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台</w:t>
            </w:r>
          </w:p>
        </w:tc>
      </w:tr>
      <w:tr w14:paraId="1465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00" w:type="dxa"/>
            <w:noWrap w:val="0"/>
            <w:vAlign w:val="center"/>
          </w:tcPr>
          <w:p w14:paraId="28E5E6AD">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8</w:t>
            </w:r>
          </w:p>
        </w:tc>
        <w:tc>
          <w:tcPr>
            <w:tcW w:w="1060" w:type="dxa"/>
            <w:noWrap w:val="0"/>
            <w:vAlign w:val="center"/>
          </w:tcPr>
          <w:p w14:paraId="6413FF23">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高标清SDI视音频编码卡</w:t>
            </w:r>
          </w:p>
        </w:tc>
        <w:tc>
          <w:tcPr>
            <w:tcW w:w="5680" w:type="dxa"/>
            <w:noWrap w:val="0"/>
            <w:vAlign w:val="center"/>
          </w:tcPr>
          <w:p w14:paraId="1D4578B6">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1~8路高标清SDI视频信号和嵌入音频进行H.264/AAC实时编码</w:t>
            </w:r>
          </w:p>
          <w:p w14:paraId="1633A82E">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视频编码符合H.264标准；</w:t>
            </w:r>
          </w:p>
          <w:p w14:paraId="09677AED">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音频编码符合国际AAC_LC 标准；</w:t>
            </w:r>
          </w:p>
          <w:p w14:paraId="060E66E7">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单节目流的复用符合ISO/IEC13818-2标准，码率及节目名称可设置；</w:t>
            </w:r>
          </w:p>
          <w:p w14:paraId="5A96D07E">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数字音视频输入支持SMPTE-292M、SMPTE-424M标准；</w:t>
            </w:r>
          </w:p>
          <w:p w14:paraId="5EE92389">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支持嵌入式音频通道选择；</w:t>
            </w:r>
          </w:p>
          <w:p w14:paraId="4FC0A314">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支持选择恒定码率或变码率输出；</w:t>
            </w:r>
          </w:p>
          <w:p w14:paraId="46F477F0">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全双工千兆口输出，支持选择与配置网口（A口）在同一网口输出，或编码码流独立在数据口（B口）输出；</w:t>
            </w:r>
          </w:p>
          <w:p w14:paraId="65887E92">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输出流IP地址配置支持单播或组播；</w:t>
            </w:r>
          </w:p>
          <w:p w14:paraId="17253753">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Web页面访问支持用户名和密码控制；</w:t>
            </w:r>
          </w:p>
          <w:p w14:paraId="113564A6">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Web页面支持英文版；</w:t>
            </w:r>
          </w:p>
          <w:p w14:paraId="6D0C4EEE">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板卡支持后装载、热插拔。</w:t>
            </w:r>
          </w:p>
        </w:tc>
        <w:tc>
          <w:tcPr>
            <w:tcW w:w="560" w:type="dxa"/>
            <w:noWrap w:val="0"/>
            <w:vAlign w:val="center"/>
          </w:tcPr>
          <w:p w14:paraId="67421E44">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w:t>
            </w:r>
          </w:p>
        </w:tc>
        <w:tc>
          <w:tcPr>
            <w:tcW w:w="560" w:type="dxa"/>
            <w:noWrap w:val="0"/>
            <w:vAlign w:val="center"/>
          </w:tcPr>
          <w:p w14:paraId="44F747A7">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块</w:t>
            </w:r>
          </w:p>
        </w:tc>
      </w:tr>
      <w:tr w14:paraId="60DF0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00" w:type="dxa"/>
            <w:noWrap w:val="0"/>
            <w:vAlign w:val="center"/>
          </w:tcPr>
          <w:p w14:paraId="54A25800">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9</w:t>
            </w:r>
          </w:p>
        </w:tc>
        <w:tc>
          <w:tcPr>
            <w:tcW w:w="1060" w:type="dxa"/>
            <w:noWrap w:val="0"/>
            <w:vAlign w:val="center"/>
          </w:tcPr>
          <w:p w14:paraId="1162729C">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嵌入式高清晰多画面显示监测报警系统</w:t>
            </w:r>
          </w:p>
        </w:tc>
        <w:tc>
          <w:tcPr>
            <w:tcW w:w="5680" w:type="dxa"/>
            <w:noWrap w:val="0"/>
            <w:vAlign w:val="center"/>
          </w:tcPr>
          <w:p w14:paraId="4C351270">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为提高系统运行稳定性，以及防止系统死机、病毒等问题建议节目监测系统采用嵌入式平台架构；</w:t>
            </w:r>
          </w:p>
          <w:p w14:paraId="0D1646A3">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支持TS Over IP构架，系统内所有节目可任意调度，支持多格式高标清节目的解码，支持对电视节目的视音频异态监测、多画面组合显示和存储录像等功能；</w:t>
            </w:r>
          </w:p>
          <w:p w14:paraId="00235032">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支持内置Web配置管理页面，可在不影响多画面显示的情况下，通过Web页面实现监测节目的添加管理、监测参数设置、画面布局设置等所有功能；</w:t>
            </w:r>
          </w:p>
          <w:p w14:paraId="77A3DF1B">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为便于部署及节省机柜空间，单个多画面设备高度不宜超过1U；</w:t>
            </w:r>
          </w:p>
          <w:p w14:paraId="51487569">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设备配备双电源，支持不少于2个千兆IP输入接口，1个千兆独立网管接口。</w:t>
            </w:r>
          </w:p>
          <w:p w14:paraId="3FB48885">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支持前置可插拔录像硬盘，单台设备不少于四个盘位；存储时间及存储码率可自行设置。</w:t>
            </w:r>
          </w:p>
          <w:p w14:paraId="60D84D48">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支持输出4K分辨率的HDMI、IP信号直接输出；</w:t>
            </w:r>
          </w:p>
          <w:p w14:paraId="7B7BDD8C">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为提高系统集成度，节省机房空间，支持不低于24路高清码流或48路标清码流，标清、高清的性能对MPEG2、H.264、AVS+、H.265均适用；</w:t>
            </w:r>
          </w:p>
          <w:p w14:paraId="48FD7E05">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▲支持7.1声道伴音的解码、监听、彩色音量柱显示（要求提供运行界面截图证明）；</w:t>
            </w:r>
          </w:p>
          <w:p w14:paraId="5B4A26C6">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支持黑场、静帧、视频丢失、视频解码异常、彩场、彩条等视频故障监测，音频丢失、音量过高、音量过低等音频故障监测；</w:t>
            </w:r>
          </w:p>
          <w:p w14:paraId="367370E7">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提供语音、日志、标题栏、OSD、数据库、SNMP、MQTT等多种报警方式，SNMP报警支持推送至多个IP地址；</w:t>
            </w:r>
          </w:p>
          <w:p w14:paraId="5BA1DC63">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输出画面为原始无压缩数据，指标清晰，1路3840*2160，1路1920*1080的画面输出；</w:t>
            </w:r>
          </w:p>
          <w:p w14:paraId="7A24CD0B">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▲支持将画面合成内容通过IP方式直接输出，每个屏幕内容支持高低两种码率输出，通过IP输出的画面组合内容最高可支持到4K分辨率。输出IP合成画面的格式支持TS Over UDP、HLS、RTMP、HTTP+TS、HTTP+FLV可选（提供软件界面截图证明）；</w:t>
            </w:r>
          </w:p>
          <w:p w14:paraId="534575B4">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支持实时音量柱、时钟、图片的叠加显示；</w:t>
            </w:r>
          </w:p>
          <w:p w14:paraId="4AB5E8D2">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支持画面的任意组合，提供组合显示方案的模版功能，可以快速的配置显示方案；</w:t>
            </w:r>
          </w:p>
          <w:p w14:paraId="2BD2583D">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任何一个电视频道画面可以放大到全屏，同时监听此频道声音，支持5.1声道的监听监看；</w:t>
            </w:r>
          </w:p>
          <w:p w14:paraId="0C8B9860">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支持窗格轮巡功能，同一输出画面中的窗格可任意设置实时显示或轮巡显示，支持部分窗格实时，部分窗格轮巡；</w:t>
            </w:r>
          </w:p>
          <w:p w14:paraId="450C20F2">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▲支持在录像文件上叠加节目名称、时间、故障告警等OSD信息，以便事后录像查证（提供软件界面截图证明）；</w:t>
            </w:r>
          </w:p>
        </w:tc>
        <w:tc>
          <w:tcPr>
            <w:tcW w:w="560" w:type="dxa"/>
            <w:noWrap w:val="0"/>
            <w:vAlign w:val="center"/>
          </w:tcPr>
          <w:p w14:paraId="78A8F081">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w:t>
            </w:r>
          </w:p>
        </w:tc>
        <w:tc>
          <w:tcPr>
            <w:tcW w:w="560" w:type="dxa"/>
            <w:noWrap w:val="0"/>
            <w:vAlign w:val="center"/>
          </w:tcPr>
          <w:p w14:paraId="5340B2EB">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台</w:t>
            </w:r>
          </w:p>
        </w:tc>
      </w:tr>
      <w:tr w14:paraId="3AAD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600" w:type="dxa"/>
            <w:shd w:val="clear" w:color="auto" w:fill="auto"/>
            <w:noWrap w:val="0"/>
            <w:vAlign w:val="center"/>
          </w:tcPr>
          <w:p w14:paraId="3FC4707E">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10</w:t>
            </w:r>
          </w:p>
        </w:tc>
        <w:tc>
          <w:tcPr>
            <w:tcW w:w="1060" w:type="dxa"/>
            <w:shd w:val="clear" w:color="000000" w:fill="FFFFFF"/>
            <w:noWrap w:val="0"/>
            <w:vAlign w:val="center"/>
          </w:tcPr>
          <w:p w14:paraId="7764C2EE">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温度报警器</w:t>
            </w:r>
          </w:p>
        </w:tc>
        <w:tc>
          <w:tcPr>
            <w:tcW w:w="5680" w:type="dxa"/>
            <w:shd w:val="clear" w:color="000000" w:fill="FFFFFF"/>
            <w:noWrap w:val="0"/>
            <w:vAlign w:val="center"/>
          </w:tcPr>
          <w:p w14:paraId="254C60F4">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智能高精度温度报警；</w:t>
            </w:r>
          </w:p>
          <w:p w14:paraId="76F36171">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贴片探头10米。</w:t>
            </w:r>
          </w:p>
        </w:tc>
        <w:tc>
          <w:tcPr>
            <w:tcW w:w="560" w:type="dxa"/>
            <w:shd w:val="clear" w:color="000000" w:fill="FFFFFF"/>
            <w:noWrap w:val="0"/>
            <w:vAlign w:val="center"/>
          </w:tcPr>
          <w:p w14:paraId="287FF3A3">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4</w:t>
            </w:r>
          </w:p>
        </w:tc>
        <w:tc>
          <w:tcPr>
            <w:tcW w:w="560" w:type="dxa"/>
            <w:noWrap w:val="0"/>
            <w:vAlign w:val="center"/>
          </w:tcPr>
          <w:p w14:paraId="0197034E">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台</w:t>
            </w:r>
          </w:p>
        </w:tc>
      </w:tr>
      <w:tr w14:paraId="133E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00" w:type="dxa"/>
            <w:shd w:val="clear" w:color="auto" w:fill="auto"/>
            <w:noWrap w:val="0"/>
            <w:vAlign w:val="center"/>
          </w:tcPr>
          <w:p w14:paraId="1ECA2C5F">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11</w:t>
            </w:r>
          </w:p>
        </w:tc>
        <w:tc>
          <w:tcPr>
            <w:tcW w:w="1060" w:type="dxa"/>
            <w:shd w:val="clear" w:color="000000" w:fill="FFFFFF"/>
            <w:noWrap w:val="0"/>
            <w:vAlign w:val="center"/>
          </w:tcPr>
          <w:p w14:paraId="508878BD">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监测电视</w:t>
            </w:r>
          </w:p>
        </w:tc>
        <w:tc>
          <w:tcPr>
            <w:tcW w:w="5680" w:type="dxa"/>
            <w:shd w:val="clear" w:color="000000" w:fill="FFFFFF"/>
            <w:noWrap w:val="0"/>
            <w:vAlign w:val="center"/>
          </w:tcPr>
          <w:p w14:paraId="1832C884">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屏幕尺寸：43英寸；刷新率：≧60Hz；屏幕分辨率：1920*1080接口支持：HDMI，USB2.0，AV输入，RF天线输入；能效等级：二级；</w:t>
            </w:r>
          </w:p>
          <w:p w14:paraId="045B021B">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★节能政府强制采购产品，投标文件中提供节能证书电子件。</w:t>
            </w:r>
          </w:p>
        </w:tc>
        <w:tc>
          <w:tcPr>
            <w:tcW w:w="560" w:type="dxa"/>
            <w:shd w:val="clear" w:color="000000" w:fill="FFFFFF"/>
            <w:noWrap w:val="0"/>
            <w:vAlign w:val="center"/>
          </w:tcPr>
          <w:p w14:paraId="18C3D3BE">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w:t>
            </w:r>
          </w:p>
        </w:tc>
        <w:tc>
          <w:tcPr>
            <w:tcW w:w="560" w:type="dxa"/>
            <w:noWrap w:val="0"/>
            <w:vAlign w:val="center"/>
          </w:tcPr>
          <w:p w14:paraId="32502C5E">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台</w:t>
            </w:r>
          </w:p>
        </w:tc>
      </w:tr>
      <w:tr w14:paraId="45E3C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00" w:type="dxa"/>
            <w:shd w:val="clear" w:color="auto" w:fill="auto"/>
            <w:noWrap w:val="0"/>
            <w:vAlign w:val="center"/>
          </w:tcPr>
          <w:p w14:paraId="343BDAF2">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12</w:t>
            </w:r>
          </w:p>
        </w:tc>
        <w:tc>
          <w:tcPr>
            <w:tcW w:w="1060" w:type="dxa"/>
            <w:shd w:val="clear" w:color="000000" w:fill="FFFFFF"/>
            <w:noWrap w:val="0"/>
            <w:vAlign w:val="center"/>
          </w:tcPr>
          <w:p w14:paraId="321E4936">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监测电视</w:t>
            </w:r>
          </w:p>
        </w:tc>
        <w:tc>
          <w:tcPr>
            <w:tcW w:w="5680" w:type="dxa"/>
            <w:shd w:val="clear" w:color="000000" w:fill="FFFFFF"/>
            <w:noWrap w:val="0"/>
            <w:vAlign w:val="center"/>
          </w:tcPr>
          <w:p w14:paraId="0380BD81">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屏幕尺寸：50英寸；刷新率：≧60Hz；屏幕分辨率：3840*2160接口支持：HDMI，USB2.0，AV输入，RF天线输入；</w:t>
            </w:r>
            <w:bookmarkStart w:id="181" w:name="_GoBack"/>
            <w:bookmarkEnd w:id="181"/>
          </w:p>
          <w:p w14:paraId="4AAA66BD">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★节能政府强制采购产品，投标文件中提供节能证书电子件。</w:t>
            </w:r>
          </w:p>
        </w:tc>
        <w:tc>
          <w:tcPr>
            <w:tcW w:w="560" w:type="dxa"/>
            <w:shd w:val="clear" w:color="000000" w:fill="FFFFFF"/>
            <w:noWrap w:val="0"/>
            <w:vAlign w:val="center"/>
          </w:tcPr>
          <w:p w14:paraId="65CF180D">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w:t>
            </w:r>
          </w:p>
        </w:tc>
        <w:tc>
          <w:tcPr>
            <w:tcW w:w="560" w:type="dxa"/>
            <w:noWrap w:val="0"/>
            <w:vAlign w:val="center"/>
          </w:tcPr>
          <w:p w14:paraId="486FD3A3">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台</w:t>
            </w:r>
          </w:p>
        </w:tc>
      </w:tr>
      <w:tr w14:paraId="68B15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00" w:type="dxa"/>
            <w:shd w:val="clear" w:color="auto" w:fill="auto"/>
            <w:noWrap w:val="0"/>
            <w:vAlign w:val="center"/>
          </w:tcPr>
          <w:p w14:paraId="77D815A5">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13</w:t>
            </w:r>
          </w:p>
        </w:tc>
        <w:tc>
          <w:tcPr>
            <w:tcW w:w="1060" w:type="dxa"/>
            <w:shd w:val="clear" w:color="000000" w:fill="FFFFFF"/>
            <w:noWrap w:val="0"/>
            <w:vAlign w:val="center"/>
          </w:tcPr>
          <w:p w14:paraId="2BA57823">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机房空调</w:t>
            </w:r>
          </w:p>
        </w:tc>
        <w:tc>
          <w:tcPr>
            <w:tcW w:w="5680" w:type="dxa"/>
            <w:shd w:val="clear" w:color="000000" w:fill="FFFFFF"/>
            <w:noWrap w:val="0"/>
            <w:vAlign w:val="center"/>
          </w:tcPr>
          <w:p w14:paraId="51688817">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3匹机房精密空调，全年运行，制冷面积40-60㎡【380V】</w:t>
            </w:r>
            <w:r>
              <w:rPr>
                <w:rStyle w:val="7"/>
                <w:rFonts w:hint="eastAsia" w:ascii="Arial" w:hAnsi="Arial"/>
                <w:color w:val="auto"/>
                <w:highlight w:val="none"/>
              </w:rPr>
              <w:t>，冷量范围：</w:t>
            </w:r>
            <w:r>
              <w:rPr>
                <w:rFonts w:hint="eastAsia" w:ascii="宋体" w:hAnsi="宋体" w:cs="Arial"/>
                <w:color w:val="auto"/>
                <w:sz w:val="20"/>
                <w:szCs w:val="20"/>
                <w:highlight w:val="none"/>
              </w:rPr>
              <w:t>6</w:t>
            </w:r>
            <w:r>
              <w:rPr>
                <w:rFonts w:ascii="宋体" w:hAnsi="宋体" w:cs="Arial"/>
                <w:color w:val="auto"/>
                <w:sz w:val="20"/>
                <w:szCs w:val="20"/>
                <w:highlight w:val="none"/>
              </w:rPr>
              <w:t>~</w:t>
            </w:r>
            <w:r>
              <w:rPr>
                <w:rFonts w:hint="eastAsia" w:ascii="宋体" w:hAnsi="宋体" w:cs="Arial"/>
                <w:color w:val="auto"/>
                <w:sz w:val="20"/>
                <w:szCs w:val="20"/>
                <w:highlight w:val="none"/>
              </w:rPr>
              <w:t>13.1kW</w:t>
            </w:r>
          </w:p>
          <w:p w14:paraId="4684A04E">
            <w:pPr>
              <w:widowControl/>
              <w:rPr>
                <w:rFonts w:ascii="Arial" w:hAnsi="Arial" w:cs="Arial"/>
                <w:color w:val="auto"/>
                <w:sz w:val="20"/>
                <w:szCs w:val="20"/>
                <w:highlight w:val="none"/>
              </w:rPr>
            </w:pPr>
            <w:r>
              <w:rPr>
                <w:rFonts w:hint="eastAsia" w:ascii="宋体" w:hAnsi="宋体" w:cs="Arial"/>
                <w:color w:val="auto"/>
                <w:sz w:val="20"/>
                <w:szCs w:val="20"/>
                <w:highlight w:val="none"/>
              </w:rPr>
              <w:t>★节能政府强制采购产品，投标文件中提供节能证书电子件。</w:t>
            </w:r>
          </w:p>
        </w:tc>
        <w:tc>
          <w:tcPr>
            <w:tcW w:w="560" w:type="dxa"/>
            <w:shd w:val="clear" w:color="000000" w:fill="FFFFFF"/>
            <w:noWrap w:val="0"/>
            <w:vAlign w:val="center"/>
          </w:tcPr>
          <w:p w14:paraId="0F937CFD">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w:t>
            </w:r>
          </w:p>
        </w:tc>
        <w:tc>
          <w:tcPr>
            <w:tcW w:w="560" w:type="dxa"/>
            <w:noWrap w:val="0"/>
            <w:vAlign w:val="center"/>
          </w:tcPr>
          <w:p w14:paraId="2AF30D26">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台</w:t>
            </w:r>
          </w:p>
        </w:tc>
      </w:tr>
      <w:tr w14:paraId="65561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00" w:type="dxa"/>
            <w:shd w:val="clear" w:color="auto" w:fill="auto"/>
            <w:noWrap w:val="0"/>
            <w:vAlign w:val="center"/>
          </w:tcPr>
          <w:p w14:paraId="61089486">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14</w:t>
            </w:r>
          </w:p>
        </w:tc>
        <w:tc>
          <w:tcPr>
            <w:tcW w:w="1060" w:type="dxa"/>
            <w:shd w:val="clear" w:color="000000" w:fill="FFFFFF"/>
            <w:noWrap w:val="0"/>
            <w:vAlign w:val="center"/>
          </w:tcPr>
          <w:p w14:paraId="0DB5DB8F">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视频绕线盘</w:t>
            </w:r>
          </w:p>
        </w:tc>
        <w:tc>
          <w:tcPr>
            <w:tcW w:w="5680" w:type="dxa"/>
            <w:shd w:val="clear" w:color="000000" w:fill="FFFFFF"/>
            <w:noWrap w:val="0"/>
            <w:vAlign w:val="center"/>
          </w:tcPr>
          <w:p w14:paraId="1657C166">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50M带头护套视频绕盘</w:t>
            </w:r>
          </w:p>
        </w:tc>
        <w:tc>
          <w:tcPr>
            <w:tcW w:w="560" w:type="dxa"/>
            <w:shd w:val="clear" w:color="000000" w:fill="FFFFFF"/>
            <w:noWrap w:val="0"/>
            <w:vAlign w:val="center"/>
          </w:tcPr>
          <w:p w14:paraId="6FCD8CD9">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w:t>
            </w:r>
          </w:p>
        </w:tc>
        <w:tc>
          <w:tcPr>
            <w:tcW w:w="560" w:type="dxa"/>
            <w:noWrap w:val="0"/>
            <w:vAlign w:val="center"/>
          </w:tcPr>
          <w:p w14:paraId="26487F04">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台</w:t>
            </w:r>
          </w:p>
        </w:tc>
      </w:tr>
      <w:tr w14:paraId="754D8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00" w:type="dxa"/>
            <w:shd w:val="clear" w:color="auto" w:fill="auto"/>
            <w:noWrap w:val="0"/>
            <w:vAlign w:val="center"/>
          </w:tcPr>
          <w:p w14:paraId="266FEB17">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15</w:t>
            </w:r>
          </w:p>
        </w:tc>
        <w:tc>
          <w:tcPr>
            <w:tcW w:w="1060" w:type="dxa"/>
            <w:shd w:val="clear" w:color="000000" w:fill="FFFFFF"/>
            <w:noWrap w:val="0"/>
            <w:vAlign w:val="center"/>
          </w:tcPr>
          <w:p w14:paraId="44AAFB69">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音频绕线盘</w:t>
            </w:r>
          </w:p>
        </w:tc>
        <w:tc>
          <w:tcPr>
            <w:tcW w:w="5680" w:type="dxa"/>
            <w:shd w:val="clear" w:color="000000" w:fill="FFFFFF"/>
            <w:noWrap w:val="0"/>
            <w:vAlign w:val="center"/>
          </w:tcPr>
          <w:p w14:paraId="45A4743F">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50M带头护套音频绕盘</w:t>
            </w:r>
          </w:p>
        </w:tc>
        <w:tc>
          <w:tcPr>
            <w:tcW w:w="560" w:type="dxa"/>
            <w:shd w:val="clear" w:color="000000" w:fill="FFFFFF"/>
            <w:noWrap w:val="0"/>
            <w:vAlign w:val="center"/>
          </w:tcPr>
          <w:p w14:paraId="0933E9EB">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w:t>
            </w:r>
          </w:p>
        </w:tc>
        <w:tc>
          <w:tcPr>
            <w:tcW w:w="560" w:type="dxa"/>
            <w:noWrap w:val="0"/>
            <w:vAlign w:val="center"/>
          </w:tcPr>
          <w:p w14:paraId="0A55885F">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台</w:t>
            </w:r>
          </w:p>
        </w:tc>
      </w:tr>
      <w:tr w14:paraId="68F21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00" w:type="dxa"/>
            <w:shd w:val="clear" w:color="auto" w:fill="auto"/>
            <w:noWrap w:val="0"/>
            <w:vAlign w:val="center"/>
          </w:tcPr>
          <w:p w14:paraId="556D1ECA">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16</w:t>
            </w:r>
          </w:p>
        </w:tc>
        <w:tc>
          <w:tcPr>
            <w:tcW w:w="1060" w:type="dxa"/>
            <w:shd w:val="clear" w:color="000000" w:fill="FFFFFF"/>
            <w:noWrap w:val="0"/>
            <w:vAlign w:val="center"/>
          </w:tcPr>
          <w:p w14:paraId="13170DB4">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电源绕线盘</w:t>
            </w:r>
          </w:p>
        </w:tc>
        <w:tc>
          <w:tcPr>
            <w:tcW w:w="5680" w:type="dxa"/>
            <w:shd w:val="clear" w:color="000000" w:fill="FFFFFF"/>
            <w:noWrap w:val="0"/>
            <w:vAlign w:val="center"/>
          </w:tcPr>
          <w:p w14:paraId="2292C10C">
            <w:pPr>
              <w:widowControl/>
              <w:rPr>
                <w:rFonts w:hint="eastAsia" w:ascii="宋体" w:hAnsi="宋体" w:cs="Arial"/>
                <w:color w:val="auto"/>
                <w:sz w:val="20"/>
                <w:szCs w:val="20"/>
                <w:highlight w:val="none"/>
              </w:rPr>
            </w:pPr>
            <w:r>
              <w:rPr>
                <w:rFonts w:hint="eastAsia" w:ascii="宋体" w:hAnsi="宋体" w:cs="Arial"/>
                <w:color w:val="auto"/>
                <w:sz w:val="20"/>
                <w:szCs w:val="20"/>
                <w:highlight w:val="none"/>
              </w:rPr>
              <w:t>3*4，50M电源绕盘</w:t>
            </w:r>
          </w:p>
        </w:tc>
        <w:tc>
          <w:tcPr>
            <w:tcW w:w="560" w:type="dxa"/>
            <w:shd w:val="clear" w:color="000000" w:fill="FFFFFF"/>
            <w:noWrap w:val="0"/>
            <w:vAlign w:val="center"/>
          </w:tcPr>
          <w:p w14:paraId="6377B971">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w:t>
            </w:r>
          </w:p>
        </w:tc>
        <w:tc>
          <w:tcPr>
            <w:tcW w:w="560" w:type="dxa"/>
            <w:noWrap w:val="0"/>
            <w:vAlign w:val="center"/>
          </w:tcPr>
          <w:p w14:paraId="50F61F02">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台</w:t>
            </w:r>
          </w:p>
        </w:tc>
      </w:tr>
      <w:tr w14:paraId="23CEA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460" w:type="dxa"/>
            <w:gridSpan w:val="5"/>
            <w:noWrap/>
            <w:vAlign w:val="bottom"/>
          </w:tcPr>
          <w:p w14:paraId="7B6AAB0D">
            <w:pPr>
              <w:widowControl/>
              <w:jc w:val="left"/>
              <w:rPr>
                <w:rFonts w:hint="eastAsia" w:ascii="宋体" w:hAnsi="宋体" w:cs="Arial"/>
                <w:b/>
                <w:bCs/>
                <w:color w:val="auto"/>
                <w:sz w:val="20"/>
                <w:szCs w:val="20"/>
                <w:highlight w:val="none"/>
              </w:rPr>
            </w:pPr>
            <w:r>
              <w:rPr>
                <w:rFonts w:hint="eastAsia" w:ascii="宋体" w:hAnsi="宋体" w:cs="Arial"/>
                <w:b/>
                <w:bCs/>
                <w:color w:val="auto"/>
                <w:sz w:val="20"/>
                <w:szCs w:val="20"/>
                <w:highlight w:val="none"/>
              </w:rPr>
              <w:t>三、新闻制作系统</w:t>
            </w:r>
          </w:p>
        </w:tc>
      </w:tr>
      <w:tr w14:paraId="19B22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00" w:type="dxa"/>
            <w:shd w:val="clear" w:color="auto" w:fill="auto"/>
            <w:noWrap w:val="0"/>
            <w:vAlign w:val="center"/>
          </w:tcPr>
          <w:p w14:paraId="6158609E">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w:t>
            </w:r>
          </w:p>
        </w:tc>
        <w:tc>
          <w:tcPr>
            <w:tcW w:w="1060" w:type="dxa"/>
            <w:shd w:val="clear" w:color="000000" w:fill="FFFFFF"/>
            <w:noWrap w:val="0"/>
            <w:vAlign w:val="center"/>
          </w:tcPr>
          <w:p w14:paraId="6774C1B0">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分布式集群存储</w:t>
            </w:r>
          </w:p>
          <w:p w14:paraId="1FDCCDEC">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（核心产品）</w:t>
            </w:r>
          </w:p>
        </w:tc>
        <w:tc>
          <w:tcPr>
            <w:tcW w:w="5680" w:type="dxa"/>
            <w:shd w:val="clear" w:color="000000" w:fill="FFFFFF"/>
            <w:noWrap w:val="0"/>
            <w:vAlign w:val="bottom"/>
          </w:tcPr>
          <w:p w14:paraId="789B2E47">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1.标准19寸3U机架式存储；</w:t>
            </w:r>
            <w:r>
              <w:rPr>
                <w:rFonts w:hint="eastAsia" w:ascii="宋体" w:hAnsi="宋体" w:cs="宋体"/>
                <w:color w:val="auto"/>
                <w:highlight w:val="none"/>
              </w:rPr>
              <w:t>本次配置不低于3个存储节点，每个节点配置：CPU主频≥2.2GHz，核心数量≥10核；提供高速缓存≥64GB；系统盘≥2×240GB SSD硬盘；元数据盘≥1×240GB SSD硬盘。</w:t>
            </w:r>
          </w:p>
          <w:p w14:paraId="5F28BACC">
            <w:pPr>
              <w:jc w:val="left"/>
              <w:rPr>
                <w:rFonts w:hint="eastAsia" w:ascii="宋体" w:hAnsi="宋体" w:cs="宋体"/>
                <w:color w:val="auto"/>
                <w:highlight w:val="none"/>
              </w:rPr>
            </w:pPr>
            <w:r>
              <w:rPr>
                <w:rFonts w:hint="eastAsia" w:ascii="宋体" w:hAnsi="宋体" w:cs="宋体"/>
                <w:color w:val="auto"/>
                <w:highlight w:val="none"/>
              </w:rPr>
              <w:t>2.分布式存储系统需提供不低于768TB的裸容量。单个节点不低于16个16TB 3.5英寸企业级硬盘。另外配置不少于2块16TB冷备盘。</w:t>
            </w:r>
          </w:p>
          <w:p w14:paraId="59C84B09">
            <w:pPr>
              <w:jc w:val="left"/>
              <w:rPr>
                <w:rFonts w:hint="eastAsia" w:ascii="宋体" w:hAnsi="宋体" w:cs="宋体"/>
                <w:color w:val="auto"/>
                <w:highlight w:val="none"/>
              </w:rPr>
            </w:pPr>
            <w:r>
              <w:rPr>
                <w:rFonts w:hint="eastAsia" w:ascii="宋体" w:hAnsi="宋体" w:cs="宋体"/>
                <w:color w:val="auto"/>
                <w:highlight w:val="none"/>
              </w:rPr>
              <w:t>3.每个存储节点2万兆+2千兆接入，每个节点带宽不低于600MB/S，集群总带宽大于1.8GB/S以上。</w:t>
            </w:r>
          </w:p>
          <w:p w14:paraId="03810152">
            <w:pPr>
              <w:jc w:val="left"/>
              <w:rPr>
                <w:rFonts w:hint="eastAsia" w:ascii="宋体" w:hAnsi="宋体" w:cs="宋体"/>
                <w:color w:val="auto"/>
                <w:highlight w:val="none"/>
              </w:rPr>
            </w:pPr>
            <w:r>
              <w:rPr>
                <w:rFonts w:hint="eastAsia" w:ascii="宋体" w:hAnsi="宋体" w:cs="宋体"/>
                <w:color w:val="auto"/>
                <w:highlight w:val="none"/>
              </w:rPr>
              <w:t>4.分布式存储整体要求采用去中心化完全对称分布式架构，投标产品应具备完全</w:t>
            </w:r>
            <w:r>
              <w:rPr>
                <w:rFonts w:hint="eastAsia" w:ascii="宋体" w:hAnsi="宋体" w:cs="宋体"/>
                <w:color w:val="auto"/>
                <w:highlight w:val="none"/>
                <w:lang w:eastAsia="zh-CN"/>
              </w:rPr>
              <w:t>自主知识产权</w:t>
            </w:r>
            <w:r>
              <w:rPr>
                <w:rFonts w:hint="eastAsia" w:ascii="宋体" w:hAnsi="宋体" w:cs="宋体"/>
                <w:color w:val="auto"/>
                <w:highlight w:val="none"/>
              </w:rPr>
              <w:t>、归属权，为避免盗版产品、山寨产品、不成熟的产品影响整个系统稳定性、安全性。</w:t>
            </w:r>
          </w:p>
          <w:p w14:paraId="428E257A">
            <w:pPr>
              <w:jc w:val="left"/>
              <w:rPr>
                <w:rFonts w:hint="eastAsia" w:ascii="宋体" w:hAnsi="宋体" w:cs="宋体"/>
                <w:color w:val="auto"/>
                <w:highlight w:val="none"/>
              </w:rPr>
            </w:pPr>
            <w:r>
              <w:rPr>
                <w:rFonts w:hint="eastAsia" w:ascii="宋体" w:hAnsi="宋体" w:cs="宋体"/>
                <w:color w:val="auto"/>
                <w:highlight w:val="none"/>
              </w:rPr>
              <w:t>5.分布式集群存储需支持国产化硬件（海光、鲲鹏、飞腾、兆芯CPU等）和麒麟操作系统。</w:t>
            </w:r>
          </w:p>
          <w:p w14:paraId="1F2B657C">
            <w:pPr>
              <w:jc w:val="left"/>
              <w:rPr>
                <w:rFonts w:hint="eastAsia" w:ascii="宋体" w:hAnsi="宋体" w:cs="宋体"/>
                <w:color w:val="auto"/>
                <w:highlight w:val="none"/>
              </w:rPr>
            </w:pPr>
            <w:r>
              <w:rPr>
                <w:rFonts w:hint="eastAsia" w:ascii="宋体" w:hAnsi="宋体" w:cs="宋体"/>
                <w:color w:val="auto"/>
                <w:highlight w:val="none"/>
              </w:rPr>
              <w:t>6.分布式存储系统能够同时提供文件系统、对象、块存储服务，并可同时提供CIFS/SMB、NFS、FTP、AFP、WebDAV、iSCSI、FC SAN、S3、Swift、HDFS等访问协议，支持无缝升级超融合虚拟化平台。</w:t>
            </w:r>
          </w:p>
          <w:p w14:paraId="6D7736F2">
            <w:pPr>
              <w:jc w:val="left"/>
              <w:rPr>
                <w:rFonts w:hint="eastAsia" w:ascii="宋体" w:hAnsi="宋体" w:cs="宋体"/>
                <w:color w:val="auto"/>
                <w:highlight w:val="none"/>
              </w:rPr>
            </w:pPr>
            <w:r>
              <w:rPr>
                <w:rFonts w:hint="eastAsia" w:ascii="宋体" w:hAnsi="宋体" w:cs="宋体"/>
                <w:color w:val="auto"/>
                <w:highlight w:val="none"/>
              </w:rPr>
              <w:t>7.分布式集群存储可支持不少于7种安全级别控制。包括但不限于：存储盘、存储盘框、主机、主机组、机架、机房、数据中心。</w:t>
            </w:r>
          </w:p>
          <w:p w14:paraId="61DF7B6D">
            <w:pPr>
              <w:jc w:val="left"/>
              <w:rPr>
                <w:rFonts w:hint="eastAsia" w:ascii="宋体" w:hAnsi="宋体" w:cs="宋体"/>
                <w:color w:val="auto"/>
                <w:highlight w:val="none"/>
              </w:rPr>
            </w:pPr>
            <w:r>
              <w:rPr>
                <w:rFonts w:hint="eastAsia" w:ascii="宋体" w:hAnsi="宋体" w:cs="宋体"/>
                <w:color w:val="auto"/>
                <w:highlight w:val="none"/>
              </w:rPr>
              <w:t>8.分布式存储系统需支持副本模式和网络纠删码模式，副本数可自定义设置。网络纠删码支持K+M模式 和 K+M:1模式，支持故障1个节点或同时故障M个故障域，K、M可以自定义设置。</w:t>
            </w:r>
          </w:p>
          <w:p w14:paraId="6776DA06">
            <w:pPr>
              <w:jc w:val="left"/>
              <w:rPr>
                <w:rFonts w:hint="eastAsia" w:ascii="宋体" w:hAnsi="宋体" w:cs="宋体"/>
                <w:color w:val="auto"/>
                <w:highlight w:val="none"/>
              </w:rPr>
            </w:pPr>
            <w:r>
              <w:rPr>
                <w:rFonts w:hint="eastAsia" w:ascii="宋体" w:hAnsi="宋体" w:cs="宋体"/>
                <w:color w:val="auto"/>
                <w:highlight w:val="none"/>
              </w:rPr>
              <w:t>9.▲分布式存储系统中数据应分布均衡，节点间各硬盘容量使用率偏差应不超过1%。</w:t>
            </w:r>
            <w:r>
              <w:rPr>
                <w:rFonts w:hint="eastAsia" w:ascii="宋体" w:hAnsi="宋体" w:cs="宋体"/>
                <w:color w:val="auto"/>
                <w:highlight w:val="none"/>
              </w:rPr>
              <w:t>投标文件中提供国家认可的有资质的第三方检测机构出具的检测报告扫描件,检测内容需包含相关功能。</w:t>
            </w:r>
          </w:p>
          <w:p w14:paraId="20127121">
            <w:pPr>
              <w:jc w:val="left"/>
              <w:rPr>
                <w:rFonts w:hint="eastAsia" w:ascii="宋体" w:hAnsi="宋体" w:cs="宋体"/>
                <w:color w:val="auto"/>
                <w:highlight w:val="none"/>
              </w:rPr>
            </w:pPr>
            <w:r>
              <w:rPr>
                <w:rFonts w:hint="eastAsia" w:ascii="宋体" w:hAnsi="宋体" w:cs="宋体"/>
                <w:color w:val="auto"/>
                <w:highlight w:val="none"/>
              </w:rPr>
              <w:t>10.支持在界面上自定义租户内用户的密码策略，可通过大小写字母数量、特殊字符或数字数量、密码长度、密码有效期等参数在一定程度上保障密码安全性，同</w:t>
            </w:r>
            <w:r>
              <w:rPr>
                <w:rFonts w:hint="eastAsia" w:ascii="宋体" w:hAnsi="宋体" w:cs="宋体"/>
                <w:color w:val="auto"/>
                <w:highlight w:val="none"/>
                <w:lang w:eastAsia="zh-CN"/>
              </w:rPr>
              <w:t>支持</w:t>
            </w:r>
            <w:r>
              <w:rPr>
                <w:rFonts w:hint="eastAsia" w:ascii="宋体" w:hAnsi="宋体" w:cs="宋体"/>
                <w:color w:val="auto"/>
                <w:highlight w:val="none"/>
              </w:rPr>
              <w:t>自定义防暴力破解策略，可设置判定暴力登录条件，如登录间隔时长、登录失败最大次数，也可调整暴力登录锁定用户的方式，如锁定时长等。</w:t>
            </w:r>
          </w:p>
          <w:p w14:paraId="23260241">
            <w:pPr>
              <w:jc w:val="left"/>
              <w:rPr>
                <w:rFonts w:hint="eastAsia" w:ascii="宋体" w:hAnsi="宋体" w:cs="宋体"/>
                <w:color w:val="auto"/>
                <w:highlight w:val="none"/>
              </w:rPr>
            </w:pPr>
            <w:r>
              <w:rPr>
                <w:rFonts w:hint="eastAsia" w:ascii="宋体" w:hAnsi="宋体" w:cs="宋体"/>
                <w:color w:val="auto"/>
                <w:highlight w:val="none"/>
              </w:rPr>
              <w:t>11.分布式集群存储支持全方位性能指标监控，监控CPU使用率、内存使用量、网络带宽、网络收发包率、支持监控磁盘的使用率、磁盘读写带宽、磁盘读写IOPS、支持存储池的读写带宽与IOPS监控。</w:t>
            </w:r>
          </w:p>
          <w:p w14:paraId="5D42F80A">
            <w:pPr>
              <w:jc w:val="left"/>
              <w:rPr>
                <w:rFonts w:hint="eastAsia" w:ascii="宋体" w:hAnsi="宋体" w:cs="宋体"/>
                <w:color w:val="auto"/>
                <w:highlight w:val="none"/>
              </w:rPr>
            </w:pPr>
            <w:r>
              <w:rPr>
                <w:rFonts w:hint="eastAsia" w:ascii="宋体" w:hAnsi="宋体" w:cs="宋体"/>
                <w:color w:val="auto"/>
                <w:highlight w:val="none"/>
              </w:rPr>
              <w:t>12.分布式集群存储应在管理界面上提供具备基于策略的数据同步和备份功能，不经过第三方工具可以进行文件系统到对象存储的数据同步，对象存储到文件系统的数据同步，对象存储到对象存储的数据同步，文件系统到文件系统的数据同步，以及到第三方存储的数据同步。</w:t>
            </w:r>
          </w:p>
          <w:p w14:paraId="7D7A692D">
            <w:pPr>
              <w:jc w:val="left"/>
              <w:rPr>
                <w:rFonts w:hint="eastAsia" w:ascii="宋体" w:hAnsi="宋体" w:cs="宋体"/>
                <w:color w:val="auto"/>
                <w:highlight w:val="none"/>
              </w:rPr>
            </w:pPr>
            <w:r>
              <w:rPr>
                <w:rFonts w:hint="eastAsia" w:ascii="宋体" w:hAnsi="宋体" w:cs="宋体"/>
                <w:color w:val="auto"/>
                <w:highlight w:val="none"/>
              </w:rPr>
              <w:t>13.分布式集群存储需提供基于对象的检索引擎，可通过元数据、标签、内容进行检索，并且支持对 doc、xls、ppt、pptx、xlsx 、docx、pdf 类型文件进行全文检索，支持多种高级检索，并可对检索结果的预览并进行下载等。</w:t>
            </w:r>
          </w:p>
          <w:p w14:paraId="07E3F766">
            <w:pPr>
              <w:jc w:val="left"/>
              <w:rPr>
                <w:rFonts w:hint="eastAsia" w:ascii="宋体" w:hAnsi="宋体" w:cs="宋体"/>
                <w:color w:val="auto"/>
                <w:highlight w:val="none"/>
              </w:rPr>
            </w:pPr>
            <w:r>
              <w:rPr>
                <w:rFonts w:hint="eastAsia" w:ascii="宋体" w:hAnsi="宋体" w:cs="宋体"/>
                <w:color w:val="auto"/>
                <w:highlight w:val="none"/>
              </w:rPr>
              <w:t>14.分布式集群存储可针对HTTP、HTTPS、DNS、iSCSI、CIFS、NFS、FTP、AFP、WebDav、SNMP、SSH等协议分别控制客户端的访问权限，提高系统安全性。</w:t>
            </w:r>
          </w:p>
          <w:p w14:paraId="6E2D9F25">
            <w:pPr>
              <w:jc w:val="left"/>
              <w:rPr>
                <w:rFonts w:hint="eastAsia" w:ascii="宋体" w:hAnsi="宋体" w:cs="宋体"/>
                <w:color w:val="auto"/>
                <w:highlight w:val="none"/>
              </w:rPr>
            </w:pPr>
            <w:r>
              <w:rPr>
                <w:rFonts w:hint="eastAsia" w:ascii="宋体" w:hAnsi="宋体" w:cs="宋体"/>
                <w:color w:val="auto"/>
                <w:highlight w:val="none"/>
              </w:rPr>
              <w:t>15.分布式集群存储应支持智能监控告警，告警信息详细且易理解，至少需包括告警级别、告警概述、触发时间、持续时间、告警详情、影响、解决方法等详细信息。</w:t>
            </w:r>
          </w:p>
          <w:p w14:paraId="7E532E49">
            <w:pPr>
              <w:jc w:val="left"/>
              <w:rPr>
                <w:rFonts w:hint="eastAsia" w:ascii="宋体" w:hAnsi="宋体" w:cs="宋体"/>
                <w:color w:val="auto"/>
                <w:highlight w:val="none"/>
              </w:rPr>
            </w:pPr>
            <w:r>
              <w:rPr>
                <w:rFonts w:hint="eastAsia" w:ascii="宋体" w:hAnsi="宋体" w:cs="宋体"/>
                <w:color w:val="auto"/>
                <w:highlight w:val="none"/>
              </w:rPr>
              <w:t>16.分布式集群存储至少需提供SNMP、邮件、短信三种告警方式。并且支持厂商代运维功能，可在管理系统配置是否将本存储系统告警上报至厂商告警运维平台，上报后厂商将会代运维告警。</w:t>
            </w:r>
          </w:p>
          <w:p w14:paraId="48860933">
            <w:pPr>
              <w:jc w:val="left"/>
              <w:rPr>
                <w:rFonts w:hint="eastAsia" w:ascii="宋体" w:hAnsi="宋体" w:cs="Arial"/>
                <w:color w:val="auto"/>
                <w:sz w:val="20"/>
                <w:szCs w:val="20"/>
                <w:highlight w:val="none"/>
              </w:rPr>
            </w:pPr>
            <w:r>
              <w:rPr>
                <w:rFonts w:hint="eastAsia" w:ascii="宋体" w:hAnsi="宋体" w:cs="宋体"/>
                <w:color w:val="auto"/>
                <w:highlight w:val="none"/>
              </w:rPr>
              <w:t>17.</w:t>
            </w:r>
            <w:r>
              <w:rPr>
                <w:rFonts w:hint="eastAsia" w:ascii="宋体" w:hAnsi="宋体" w:cs="Arial"/>
                <w:color w:val="auto"/>
                <w:sz w:val="20"/>
                <w:szCs w:val="20"/>
                <w:highlight w:val="none"/>
              </w:rPr>
              <w:t>对外提供：NAS文件系统/对象存储/块存储服务；</w:t>
            </w:r>
          </w:p>
          <w:p w14:paraId="22F72E3B">
            <w:pPr>
              <w:jc w:val="left"/>
              <w:rPr>
                <w:rFonts w:hint="eastAsia" w:ascii="宋体" w:hAnsi="宋体" w:cs="Arial"/>
                <w:color w:val="auto"/>
                <w:sz w:val="20"/>
                <w:szCs w:val="20"/>
                <w:highlight w:val="none"/>
              </w:rPr>
            </w:pPr>
            <w:r>
              <w:rPr>
                <w:rFonts w:hint="eastAsia" w:ascii="宋体" w:hAnsi="宋体" w:cs="Arial"/>
                <w:color w:val="auto"/>
                <w:sz w:val="20"/>
                <w:szCs w:val="20"/>
                <w:highlight w:val="none"/>
              </w:rPr>
              <w:t>18.支持Datacenter，Room，Rack，Host，Disk等多种故障域管理和部署；</w:t>
            </w:r>
          </w:p>
          <w:p w14:paraId="34D1689A">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19.自适应1+1冗余电源，多冗余热交换PWM风扇；</w:t>
            </w:r>
          </w:p>
          <w:p w14:paraId="1C663122">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20.2个1GbE+2个10GbE以太网接口（可扩展至16个10GbE接口）、支持网络接口聚合、故障冗余；</w:t>
            </w:r>
          </w:p>
          <w:p w14:paraId="20B46A48">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21.2个10Gb/s SFP+光模块，2根多模光纤线。</w:t>
            </w:r>
          </w:p>
        </w:tc>
        <w:tc>
          <w:tcPr>
            <w:tcW w:w="560" w:type="dxa"/>
            <w:shd w:val="clear" w:color="000000" w:fill="FFFFFF"/>
            <w:noWrap w:val="0"/>
            <w:vAlign w:val="center"/>
          </w:tcPr>
          <w:p w14:paraId="2D28BDA5">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w:t>
            </w:r>
          </w:p>
        </w:tc>
        <w:tc>
          <w:tcPr>
            <w:tcW w:w="560" w:type="dxa"/>
            <w:noWrap w:val="0"/>
            <w:vAlign w:val="center"/>
          </w:tcPr>
          <w:p w14:paraId="38C163B9">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套</w:t>
            </w:r>
          </w:p>
        </w:tc>
      </w:tr>
      <w:tr w14:paraId="1CCAE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00" w:type="dxa"/>
            <w:shd w:val="clear" w:color="auto" w:fill="auto"/>
            <w:noWrap w:val="0"/>
            <w:vAlign w:val="center"/>
          </w:tcPr>
          <w:p w14:paraId="17AA1A05">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2</w:t>
            </w:r>
          </w:p>
        </w:tc>
        <w:tc>
          <w:tcPr>
            <w:tcW w:w="1060" w:type="dxa"/>
            <w:shd w:val="clear" w:color="000000" w:fill="FFFFFF"/>
            <w:noWrap w:val="0"/>
            <w:vAlign w:val="center"/>
          </w:tcPr>
          <w:p w14:paraId="41B5F843">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以太网交换机</w:t>
            </w:r>
          </w:p>
        </w:tc>
        <w:tc>
          <w:tcPr>
            <w:tcW w:w="5680" w:type="dxa"/>
            <w:shd w:val="clear" w:color="000000" w:fill="FFFFFF"/>
            <w:noWrap w:val="0"/>
            <w:vAlign w:val="bottom"/>
          </w:tcPr>
          <w:p w14:paraId="2F809594">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以太网交换机，28千兆电（4个combo口）+8万兆+1个Slot，冗余电源、冗余风扇；</w:t>
            </w:r>
          </w:p>
          <w:p w14:paraId="6838D3D4">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万兆模块：SFP+万兆模块(850nm,300m,LC)×8；</w:t>
            </w:r>
          </w:p>
          <w:p w14:paraId="0C61AC15">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堆叠线：SFP+电缆。</w:t>
            </w:r>
          </w:p>
        </w:tc>
        <w:tc>
          <w:tcPr>
            <w:tcW w:w="560" w:type="dxa"/>
            <w:shd w:val="clear" w:color="000000" w:fill="FFFFFF"/>
            <w:noWrap w:val="0"/>
            <w:vAlign w:val="center"/>
          </w:tcPr>
          <w:p w14:paraId="7406B647">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2</w:t>
            </w:r>
          </w:p>
        </w:tc>
        <w:tc>
          <w:tcPr>
            <w:tcW w:w="560" w:type="dxa"/>
            <w:noWrap w:val="0"/>
            <w:vAlign w:val="center"/>
          </w:tcPr>
          <w:p w14:paraId="2CAAA2C6">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台</w:t>
            </w:r>
          </w:p>
        </w:tc>
      </w:tr>
      <w:tr w14:paraId="47FC1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00" w:type="dxa"/>
            <w:shd w:val="clear" w:color="auto" w:fill="auto"/>
            <w:noWrap w:val="0"/>
            <w:vAlign w:val="center"/>
          </w:tcPr>
          <w:p w14:paraId="29246617">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3</w:t>
            </w:r>
          </w:p>
        </w:tc>
        <w:tc>
          <w:tcPr>
            <w:tcW w:w="1060" w:type="dxa"/>
            <w:shd w:val="clear" w:color="000000" w:fill="FFFFFF"/>
            <w:noWrap w:val="0"/>
            <w:vAlign w:val="center"/>
          </w:tcPr>
          <w:p w14:paraId="51202F8F">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数据引擎服务器</w:t>
            </w:r>
          </w:p>
        </w:tc>
        <w:tc>
          <w:tcPr>
            <w:tcW w:w="5680" w:type="dxa"/>
            <w:shd w:val="clear" w:color="000000" w:fill="FFFFFF"/>
            <w:noWrap w:val="0"/>
            <w:vAlign w:val="bottom"/>
          </w:tcPr>
          <w:p w14:paraId="61F80745">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CPU：</w:t>
            </w:r>
            <w:r>
              <w:rPr>
                <w:rFonts w:hint="eastAsia" w:ascii="宋体" w:hAnsi="宋体" w:cs="宋体"/>
                <w:color w:val="auto"/>
                <w:sz w:val="20"/>
                <w:szCs w:val="20"/>
                <w:highlight w:val="none"/>
              </w:rPr>
              <w:t>≧</w:t>
            </w:r>
            <w:r>
              <w:rPr>
                <w:rFonts w:hint="eastAsia" w:ascii="宋体" w:hAnsi="宋体" w:cs="Arial"/>
                <w:color w:val="auto"/>
                <w:sz w:val="20"/>
                <w:szCs w:val="20"/>
                <w:highlight w:val="none"/>
              </w:rPr>
              <w:t>两颗</w:t>
            </w:r>
            <w:r>
              <w:rPr>
                <w:rFonts w:hint="eastAsia" w:ascii="宋体" w:hAnsi="宋体" w:cs="Arial"/>
                <w:color w:val="auto"/>
                <w:highlight w:val="none"/>
              </w:rPr>
              <w:t>20核心40线程2.3 GHz；</w:t>
            </w:r>
          </w:p>
          <w:p w14:paraId="0CB0CE7E">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内存：</w:t>
            </w:r>
            <w:r>
              <w:rPr>
                <w:rFonts w:hint="eastAsia" w:ascii="宋体" w:hAnsi="宋体" w:cs="宋体"/>
                <w:color w:val="auto"/>
                <w:sz w:val="20"/>
                <w:szCs w:val="20"/>
                <w:highlight w:val="none"/>
              </w:rPr>
              <w:t>≧</w:t>
            </w:r>
            <w:r>
              <w:rPr>
                <w:rFonts w:hint="eastAsia" w:ascii="宋体" w:hAnsi="宋体" w:cs="Arial"/>
                <w:color w:val="auto"/>
                <w:sz w:val="20"/>
                <w:szCs w:val="20"/>
                <w:highlight w:val="none"/>
              </w:rPr>
              <w:t>256GB；</w:t>
            </w:r>
          </w:p>
          <w:p w14:paraId="477B280B">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系统硬盘：</w:t>
            </w:r>
            <w:r>
              <w:rPr>
                <w:rFonts w:hint="eastAsia" w:ascii="宋体" w:hAnsi="宋体" w:cs="宋体"/>
                <w:color w:val="auto"/>
                <w:sz w:val="20"/>
                <w:szCs w:val="20"/>
                <w:highlight w:val="none"/>
              </w:rPr>
              <w:t>≧</w:t>
            </w:r>
            <w:r>
              <w:rPr>
                <w:rFonts w:hint="eastAsia" w:ascii="宋体" w:hAnsi="宋体" w:cs="Arial"/>
                <w:color w:val="auto"/>
                <w:sz w:val="20"/>
                <w:szCs w:val="20"/>
                <w:highlight w:val="none"/>
              </w:rPr>
              <w:t>600GB SAS×2；</w:t>
            </w:r>
          </w:p>
          <w:p w14:paraId="4CD99B97">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数据硬盘：</w:t>
            </w:r>
            <w:r>
              <w:rPr>
                <w:rFonts w:hint="eastAsia" w:ascii="宋体" w:hAnsi="宋体" w:cs="宋体"/>
                <w:color w:val="auto"/>
                <w:sz w:val="20"/>
                <w:szCs w:val="20"/>
                <w:highlight w:val="none"/>
              </w:rPr>
              <w:t>≧</w:t>
            </w:r>
            <w:r>
              <w:rPr>
                <w:rFonts w:hint="eastAsia" w:ascii="宋体" w:hAnsi="宋体" w:cs="Arial"/>
                <w:color w:val="auto"/>
                <w:sz w:val="20"/>
                <w:szCs w:val="20"/>
                <w:highlight w:val="none"/>
              </w:rPr>
              <w:t>960GB SSD×2；</w:t>
            </w:r>
          </w:p>
          <w:p w14:paraId="7B664EF2">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RAID控制器：板载RAID控制器，支持RAID0/1；</w:t>
            </w:r>
          </w:p>
          <w:p w14:paraId="51417270">
            <w:pPr>
              <w:widowControl/>
              <w:jc w:val="left"/>
              <w:rPr>
                <w:rFonts w:hint="eastAsia" w:ascii="宋体" w:hAnsi="宋体" w:cs="Arial"/>
                <w:color w:val="auto"/>
                <w:highlight w:val="none"/>
              </w:rPr>
            </w:pPr>
            <w:r>
              <w:rPr>
                <w:rFonts w:hint="eastAsia" w:ascii="宋体" w:hAnsi="宋体" w:cs="Arial"/>
                <w:color w:val="auto"/>
                <w:highlight w:val="none"/>
              </w:rPr>
              <w:t>其他：4个千兆网口、DVD-ROM、冗余电源、单端口万兆网卡（含万兆多模块）；</w:t>
            </w:r>
          </w:p>
          <w:p w14:paraId="5DB90B13">
            <w:pPr>
              <w:widowControl/>
              <w:jc w:val="left"/>
              <w:rPr>
                <w:color w:val="auto"/>
                <w:highlight w:val="none"/>
              </w:rPr>
            </w:pPr>
            <w:r>
              <w:rPr>
                <w:rFonts w:hint="eastAsia" w:ascii="宋体" w:hAnsi="宋体" w:cs="Arial"/>
                <w:color w:val="auto"/>
                <w:highlight w:val="none"/>
              </w:rPr>
              <w:t>操作系统：支持基于 Linux 内核的服务器操作系统应兼容 4.19 版内核</w:t>
            </w:r>
          </w:p>
          <w:p w14:paraId="195A0DDD">
            <w:pPr>
              <w:widowControl/>
              <w:jc w:val="left"/>
              <w:rPr>
                <w:rFonts w:hint="eastAsia" w:ascii="宋体" w:hAnsi="宋体" w:cs="Arial"/>
                <w:color w:val="auto"/>
                <w:sz w:val="20"/>
                <w:szCs w:val="20"/>
                <w:highlight w:val="none"/>
              </w:rPr>
            </w:pPr>
            <w:r>
              <w:rPr>
                <w:rFonts w:hint="eastAsia" w:ascii="宋体" w:hAnsi="宋体" w:cs="Arial"/>
                <w:color w:val="auto"/>
                <w:highlight w:val="none"/>
              </w:rPr>
              <w:t>操作系统交付方式：预装</w:t>
            </w:r>
          </w:p>
          <w:p w14:paraId="3FDFC12E">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数据服务软件包：提供数据存储和引擎服务，根据业务数据特征设计适当的存储方案并建立数据间的联系，多维度数据属性记录，实现数据关联分析的基础等；</w:t>
            </w:r>
            <w:r>
              <w:rPr>
                <w:rFonts w:hint="eastAsia" w:ascii="宋体" w:hAnsi="宋体" w:cs="Arial"/>
                <w:color w:val="auto"/>
                <w:sz w:val="20"/>
                <w:szCs w:val="20"/>
                <w:highlight w:val="none"/>
              </w:rPr>
              <w:br w:type="textWrapping"/>
            </w:r>
            <w:r>
              <w:rPr>
                <w:rFonts w:hint="eastAsia" w:ascii="宋体" w:hAnsi="宋体" w:cs="Arial"/>
                <w:color w:val="auto"/>
                <w:sz w:val="20"/>
                <w:szCs w:val="20"/>
                <w:highlight w:val="none"/>
              </w:rPr>
              <w:t>分布式计算服务软件包；</w:t>
            </w:r>
            <w:r>
              <w:rPr>
                <w:rFonts w:hint="eastAsia" w:ascii="宋体" w:hAnsi="宋体" w:cs="Arial"/>
                <w:color w:val="auto"/>
                <w:sz w:val="20"/>
                <w:szCs w:val="20"/>
                <w:highlight w:val="none"/>
              </w:rPr>
              <w:br w:type="textWrapping"/>
            </w:r>
            <w:r>
              <w:rPr>
                <w:rFonts w:hint="eastAsia" w:ascii="宋体" w:hAnsi="宋体" w:cs="Arial"/>
                <w:color w:val="auto"/>
                <w:sz w:val="20"/>
                <w:szCs w:val="20"/>
                <w:highlight w:val="none"/>
              </w:rPr>
              <w:t>业务引擎服务软件包；</w:t>
            </w:r>
            <w:r>
              <w:rPr>
                <w:rFonts w:hint="eastAsia" w:ascii="宋体" w:hAnsi="宋体" w:cs="Arial"/>
                <w:color w:val="auto"/>
                <w:sz w:val="20"/>
                <w:szCs w:val="20"/>
                <w:highlight w:val="none"/>
              </w:rPr>
              <w:br w:type="textWrapping"/>
            </w:r>
            <w:r>
              <w:rPr>
                <w:rFonts w:hint="eastAsia" w:ascii="宋体" w:hAnsi="宋体" w:cs="Arial"/>
                <w:color w:val="auto"/>
                <w:sz w:val="20"/>
                <w:szCs w:val="20"/>
                <w:highlight w:val="none"/>
              </w:rPr>
              <w:t>数据接口服务软件包；</w:t>
            </w:r>
            <w:r>
              <w:rPr>
                <w:rFonts w:hint="eastAsia" w:ascii="宋体" w:hAnsi="宋体" w:cs="Arial"/>
                <w:color w:val="auto"/>
                <w:sz w:val="20"/>
                <w:szCs w:val="20"/>
                <w:highlight w:val="none"/>
              </w:rPr>
              <w:br w:type="textWrapping"/>
            </w:r>
            <w:r>
              <w:rPr>
                <w:rFonts w:hint="eastAsia" w:ascii="宋体" w:hAnsi="宋体" w:cs="Arial"/>
                <w:color w:val="auto"/>
                <w:sz w:val="20"/>
                <w:szCs w:val="20"/>
                <w:highlight w:val="none"/>
              </w:rPr>
              <w:t>分布式框架及系统服务软件包；</w:t>
            </w:r>
            <w:r>
              <w:rPr>
                <w:rFonts w:hint="eastAsia" w:ascii="宋体" w:hAnsi="宋体" w:cs="Arial"/>
                <w:color w:val="auto"/>
                <w:sz w:val="20"/>
                <w:szCs w:val="20"/>
                <w:highlight w:val="none"/>
              </w:rPr>
              <w:br w:type="textWrapping"/>
            </w:r>
            <w:r>
              <w:rPr>
                <w:rFonts w:hint="eastAsia" w:ascii="宋体" w:hAnsi="宋体" w:cs="Arial"/>
                <w:color w:val="auto"/>
                <w:sz w:val="20"/>
                <w:szCs w:val="20"/>
                <w:highlight w:val="none"/>
              </w:rPr>
              <w:t>分布式监控服务软件包；</w:t>
            </w:r>
            <w:r>
              <w:rPr>
                <w:rFonts w:hint="eastAsia" w:ascii="宋体" w:hAnsi="宋体" w:cs="Arial"/>
                <w:color w:val="auto"/>
                <w:sz w:val="20"/>
                <w:szCs w:val="20"/>
                <w:highlight w:val="none"/>
              </w:rPr>
              <w:br w:type="textWrapping"/>
            </w:r>
            <w:r>
              <w:rPr>
                <w:rFonts w:hint="eastAsia" w:ascii="宋体" w:hAnsi="宋体" w:cs="Arial"/>
                <w:color w:val="auto"/>
                <w:sz w:val="20"/>
                <w:szCs w:val="20"/>
                <w:highlight w:val="none"/>
              </w:rPr>
              <w:t>内容管理服务软件包；</w:t>
            </w:r>
            <w:r>
              <w:rPr>
                <w:rFonts w:hint="eastAsia" w:ascii="宋体" w:hAnsi="宋体" w:cs="Arial"/>
                <w:color w:val="auto"/>
                <w:sz w:val="20"/>
                <w:szCs w:val="20"/>
                <w:highlight w:val="none"/>
              </w:rPr>
              <w:br w:type="textWrapping"/>
            </w:r>
            <w:r>
              <w:rPr>
                <w:rFonts w:hint="eastAsia" w:ascii="宋体" w:hAnsi="宋体" w:cs="Arial"/>
                <w:color w:val="auto"/>
                <w:sz w:val="20"/>
                <w:szCs w:val="20"/>
                <w:highlight w:val="none"/>
              </w:rPr>
              <w:t>生产服务软件包；</w:t>
            </w:r>
          </w:p>
          <w:p w14:paraId="4F79E76B">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提供面向电视生产的后台服务。</w:t>
            </w:r>
          </w:p>
        </w:tc>
        <w:tc>
          <w:tcPr>
            <w:tcW w:w="560" w:type="dxa"/>
            <w:shd w:val="clear" w:color="000000" w:fill="FFFFFF"/>
            <w:noWrap w:val="0"/>
            <w:vAlign w:val="center"/>
          </w:tcPr>
          <w:p w14:paraId="28BE7D5C">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3</w:t>
            </w:r>
          </w:p>
        </w:tc>
        <w:tc>
          <w:tcPr>
            <w:tcW w:w="560" w:type="dxa"/>
            <w:noWrap w:val="0"/>
            <w:vAlign w:val="center"/>
          </w:tcPr>
          <w:p w14:paraId="42844D17">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台</w:t>
            </w:r>
          </w:p>
        </w:tc>
      </w:tr>
      <w:tr w14:paraId="05D03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00" w:type="dxa"/>
            <w:shd w:val="clear" w:color="auto" w:fill="auto"/>
            <w:noWrap w:val="0"/>
            <w:vAlign w:val="center"/>
          </w:tcPr>
          <w:p w14:paraId="261E65AA">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4</w:t>
            </w:r>
          </w:p>
        </w:tc>
        <w:tc>
          <w:tcPr>
            <w:tcW w:w="1060" w:type="dxa"/>
            <w:shd w:val="clear" w:color="000000" w:fill="FFFFFF"/>
            <w:noWrap w:val="0"/>
            <w:vAlign w:val="center"/>
          </w:tcPr>
          <w:p w14:paraId="7816A4A0">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AI媒体处理服务器</w:t>
            </w:r>
          </w:p>
        </w:tc>
        <w:tc>
          <w:tcPr>
            <w:tcW w:w="5680" w:type="dxa"/>
            <w:shd w:val="clear" w:color="000000" w:fill="FFFFFF"/>
            <w:noWrap w:val="0"/>
            <w:vAlign w:val="bottom"/>
          </w:tcPr>
          <w:p w14:paraId="67FDF6F2">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CPU：</w:t>
            </w:r>
            <w:r>
              <w:rPr>
                <w:rFonts w:hint="eastAsia" w:ascii="宋体" w:hAnsi="宋体" w:cs="宋体"/>
                <w:color w:val="auto"/>
                <w:sz w:val="20"/>
                <w:szCs w:val="20"/>
                <w:highlight w:val="none"/>
              </w:rPr>
              <w:t>≧</w:t>
            </w:r>
            <w:r>
              <w:rPr>
                <w:rFonts w:hint="eastAsia" w:ascii="宋体" w:hAnsi="宋体" w:cs="Arial"/>
                <w:color w:val="auto"/>
                <w:sz w:val="20"/>
                <w:szCs w:val="20"/>
                <w:highlight w:val="none"/>
              </w:rPr>
              <w:t>两颗</w:t>
            </w:r>
            <w:r>
              <w:rPr>
                <w:rFonts w:hint="eastAsia" w:ascii="宋体" w:hAnsi="宋体" w:cs="Arial"/>
                <w:color w:val="auto"/>
                <w:highlight w:val="none"/>
              </w:rPr>
              <w:t>8核心16线程2.8GHz</w:t>
            </w:r>
            <w:r>
              <w:rPr>
                <w:rFonts w:hint="eastAsia" w:ascii="宋体" w:hAnsi="宋体" w:cs="Arial"/>
                <w:color w:val="auto"/>
                <w:sz w:val="20"/>
                <w:szCs w:val="20"/>
                <w:highlight w:val="none"/>
              </w:rPr>
              <w:t>；</w:t>
            </w:r>
          </w:p>
          <w:p w14:paraId="0499D651">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内存：</w:t>
            </w:r>
            <w:r>
              <w:rPr>
                <w:rFonts w:hint="eastAsia" w:ascii="宋体" w:hAnsi="宋体" w:cs="宋体"/>
                <w:color w:val="auto"/>
                <w:sz w:val="20"/>
                <w:szCs w:val="20"/>
                <w:highlight w:val="none"/>
              </w:rPr>
              <w:t>≧</w:t>
            </w:r>
            <w:r>
              <w:rPr>
                <w:rFonts w:hint="eastAsia" w:ascii="宋体" w:hAnsi="宋体" w:cs="Arial"/>
                <w:color w:val="auto"/>
                <w:sz w:val="20"/>
                <w:szCs w:val="20"/>
                <w:highlight w:val="none"/>
              </w:rPr>
              <w:t>32GB；</w:t>
            </w:r>
          </w:p>
          <w:p w14:paraId="4674596D">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硬盘：</w:t>
            </w:r>
            <w:r>
              <w:rPr>
                <w:rFonts w:hint="eastAsia" w:ascii="宋体" w:hAnsi="宋体" w:cs="宋体"/>
                <w:color w:val="auto"/>
                <w:sz w:val="20"/>
                <w:szCs w:val="20"/>
                <w:highlight w:val="none"/>
              </w:rPr>
              <w:t>≧</w:t>
            </w:r>
            <w:r>
              <w:rPr>
                <w:rFonts w:hint="eastAsia" w:ascii="宋体" w:hAnsi="宋体" w:cs="Arial"/>
                <w:color w:val="auto"/>
                <w:sz w:val="20"/>
                <w:szCs w:val="20"/>
                <w:highlight w:val="none"/>
              </w:rPr>
              <w:t>4TB SATA×2；</w:t>
            </w:r>
          </w:p>
          <w:p w14:paraId="6DEA2E42">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RAID控制器：板载RAID控制器，支持RAID0/1；</w:t>
            </w:r>
          </w:p>
          <w:p w14:paraId="5E8462A3">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其他：4个千兆网口、DVD-ROM、冗余电源；</w:t>
            </w:r>
          </w:p>
          <w:p w14:paraId="574BDE03">
            <w:pPr>
              <w:widowControl/>
              <w:jc w:val="left"/>
              <w:rPr>
                <w:rFonts w:hint="eastAsia" w:ascii="宋体" w:hAnsi="宋体" w:cs="Arial"/>
                <w:color w:val="auto"/>
                <w:highlight w:val="none"/>
              </w:rPr>
            </w:pPr>
            <w:r>
              <w:rPr>
                <w:rFonts w:hint="eastAsia" w:ascii="宋体" w:hAnsi="宋体" w:cs="Arial"/>
                <w:color w:val="auto"/>
                <w:sz w:val="20"/>
                <w:szCs w:val="20"/>
                <w:highlight w:val="none"/>
              </w:rPr>
              <w:t>操作系统：</w:t>
            </w:r>
          </w:p>
          <w:p w14:paraId="51D4B243">
            <w:pPr>
              <w:widowControl/>
              <w:jc w:val="left"/>
              <w:rPr>
                <w:rFonts w:hint="eastAsia" w:ascii="宋体" w:hAnsi="宋体" w:cs="Arial"/>
                <w:color w:val="auto"/>
                <w:highlight w:val="none"/>
              </w:rPr>
            </w:pPr>
            <w:r>
              <w:rPr>
                <w:rFonts w:hint="eastAsia" w:ascii="宋体" w:hAnsi="宋体" w:cs="Arial"/>
                <w:color w:val="auto"/>
                <w:highlight w:val="none"/>
              </w:rPr>
              <w:t>支持同源兼容x86平台架构的CPU</w:t>
            </w:r>
          </w:p>
          <w:p w14:paraId="12382CA3">
            <w:pPr>
              <w:widowControl/>
              <w:jc w:val="left"/>
              <w:rPr>
                <w:rFonts w:hint="eastAsia" w:ascii="宋体" w:hAnsi="宋体" w:cs="Arial"/>
                <w:color w:val="auto"/>
                <w:highlight w:val="none"/>
              </w:rPr>
            </w:pPr>
            <w:r>
              <w:rPr>
                <w:rFonts w:hint="eastAsia" w:ascii="宋体" w:hAnsi="宋体" w:cs="Arial"/>
                <w:color w:val="auto"/>
                <w:highlight w:val="none"/>
              </w:rPr>
              <w:t>支持双核及多核处理器，包括核间负载均衡、线程绑定等，根据负载情况，自动调节 CPU 的运行频率</w:t>
            </w:r>
          </w:p>
          <w:p w14:paraId="1C149316">
            <w:pPr>
              <w:widowControl/>
              <w:jc w:val="left"/>
              <w:rPr>
                <w:rFonts w:hint="eastAsia" w:ascii="宋体" w:hAnsi="宋体" w:cs="Arial"/>
                <w:color w:val="auto"/>
                <w:highlight w:val="none"/>
              </w:rPr>
            </w:pPr>
            <w:r>
              <w:rPr>
                <w:rFonts w:hint="eastAsia" w:ascii="宋体" w:hAnsi="宋体" w:cs="Arial"/>
                <w:color w:val="auto"/>
                <w:highlight w:val="none"/>
              </w:rPr>
              <w:t>操作系统交付方式：预装</w:t>
            </w:r>
          </w:p>
          <w:p w14:paraId="21D98A3C">
            <w:pPr>
              <w:widowControl/>
              <w:jc w:val="left"/>
              <w:rPr>
                <w:rFonts w:hint="eastAsia" w:ascii="宋体" w:hAnsi="宋体" w:cs="Arial"/>
                <w:color w:val="auto"/>
                <w:sz w:val="20"/>
                <w:szCs w:val="20"/>
                <w:highlight w:val="none"/>
              </w:rPr>
            </w:pPr>
            <w:r>
              <w:rPr>
                <w:rFonts w:hint="eastAsia" w:ascii="宋体" w:hAnsi="宋体" w:cs="Arial"/>
                <w:color w:val="auto"/>
                <w:highlight w:val="none"/>
              </w:rPr>
              <w:t>AI媒体处理软件功能</w:t>
            </w:r>
            <w:r>
              <w:rPr>
                <w:rFonts w:hint="eastAsia" w:ascii="宋体" w:hAnsi="宋体" w:cs="Arial"/>
                <w:color w:val="auto"/>
                <w:sz w:val="20"/>
                <w:szCs w:val="20"/>
                <w:highlight w:val="none"/>
              </w:rPr>
              <w:t>模块：</w:t>
            </w:r>
          </w:p>
          <w:p w14:paraId="078374DB">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支持2K、4K视频，提供分布式集群合成/转码处理能力；</w:t>
            </w:r>
          </w:p>
          <w:p w14:paraId="3421FC42">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采用高效的分布式并行处理架构，基于CPU+GPU编解码技术、融入CUDA图像处理算法，拥有高效高质的合成/转码能力；</w:t>
            </w:r>
          </w:p>
          <w:p w14:paraId="3C3E7303">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转码性能随转码节点数量线性增加呈准线性增长；</w:t>
            </w:r>
          </w:p>
          <w:p w14:paraId="0A817784">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技审模块：</w:t>
            </w:r>
          </w:p>
          <w:p w14:paraId="2BDDBB6F">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支持对黑场、彩条、单色段、雪花、色彩丢失、静帧段、亮度超标、色度超标、RGB超标、YUV超标、YC超标、蓝底、绿底、活动区域边缘、夹帧等进行检测；</w:t>
            </w:r>
          </w:p>
          <w:p w14:paraId="40B2F9AB">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支持静音、音量VU值、削波、音量峰值、直流偏移、响度（包括平均值超标和瞬时值超标）、不可听、立体声相位反相等进行检测。</w:t>
            </w:r>
          </w:p>
        </w:tc>
        <w:tc>
          <w:tcPr>
            <w:tcW w:w="560" w:type="dxa"/>
            <w:shd w:val="clear" w:color="000000" w:fill="FFFFFF"/>
            <w:noWrap w:val="0"/>
            <w:vAlign w:val="center"/>
          </w:tcPr>
          <w:p w14:paraId="61C6ADC7">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2</w:t>
            </w:r>
          </w:p>
        </w:tc>
        <w:tc>
          <w:tcPr>
            <w:tcW w:w="560" w:type="dxa"/>
            <w:noWrap w:val="0"/>
            <w:vAlign w:val="center"/>
          </w:tcPr>
          <w:p w14:paraId="280E858C">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台</w:t>
            </w:r>
          </w:p>
        </w:tc>
      </w:tr>
      <w:tr w14:paraId="20E63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00" w:type="dxa"/>
            <w:shd w:val="clear" w:color="auto" w:fill="auto"/>
            <w:noWrap w:val="0"/>
            <w:vAlign w:val="center"/>
          </w:tcPr>
          <w:p w14:paraId="308D3086">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5</w:t>
            </w:r>
          </w:p>
        </w:tc>
        <w:tc>
          <w:tcPr>
            <w:tcW w:w="1060" w:type="dxa"/>
            <w:shd w:val="clear" w:color="auto" w:fill="auto"/>
            <w:noWrap w:val="0"/>
            <w:vAlign w:val="center"/>
          </w:tcPr>
          <w:p w14:paraId="17863336">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有卡非编工作站</w:t>
            </w:r>
          </w:p>
        </w:tc>
        <w:tc>
          <w:tcPr>
            <w:tcW w:w="5680" w:type="dxa"/>
            <w:shd w:val="clear" w:color="000000" w:fill="FFFFFF"/>
            <w:noWrap w:val="0"/>
            <w:vAlign w:val="bottom"/>
          </w:tcPr>
          <w:p w14:paraId="2C650FEC">
            <w:pPr>
              <w:widowControl/>
              <w:jc w:val="left"/>
              <w:rPr>
                <w:rFonts w:hint="eastAsia" w:ascii="宋体" w:hAnsi="宋体" w:cs="Arial"/>
                <w:color w:val="auto"/>
                <w:sz w:val="20"/>
                <w:szCs w:val="20"/>
                <w:highlight w:val="none"/>
              </w:rPr>
            </w:pPr>
            <w:r>
              <w:rPr>
                <w:rFonts w:ascii="宋体" w:hAnsi="宋体" w:cs="Arial"/>
                <w:color w:val="auto"/>
                <w:sz w:val="20"/>
                <w:szCs w:val="20"/>
                <w:highlight w:val="none"/>
              </w:rPr>
              <w:t>CPU：</w:t>
            </w:r>
            <w:r>
              <w:rPr>
                <w:rFonts w:hint="eastAsia" w:ascii="宋体" w:hAnsi="宋体" w:cs="宋体"/>
                <w:color w:val="auto"/>
                <w:sz w:val="20"/>
                <w:szCs w:val="20"/>
                <w:highlight w:val="none"/>
              </w:rPr>
              <w:t>≧</w:t>
            </w:r>
            <w:r>
              <w:rPr>
                <w:rFonts w:hint="eastAsia" w:ascii="宋体" w:hAnsi="宋体" w:cs="Arial"/>
                <w:color w:val="auto"/>
                <w:sz w:val="20"/>
                <w:szCs w:val="20"/>
                <w:highlight w:val="none"/>
              </w:rPr>
              <w:t>16</w:t>
            </w:r>
            <w:r>
              <w:rPr>
                <w:rFonts w:hint="eastAsia" w:ascii="宋体" w:hAnsi="宋体" w:cs="Arial"/>
                <w:color w:val="auto"/>
                <w:highlight w:val="none"/>
              </w:rPr>
              <w:t>核心24线程2.4GHz</w:t>
            </w:r>
            <w:r>
              <w:rPr>
                <w:rFonts w:hint="eastAsia" w:ascii="宋体" w:hAnsi="宋体" w:cs="Arial"/>
                <w:color w:val="auto"/>
                <w:sz w:val="20"/>
                <w:szCs w:val="20"/>
                <w:highlight w:val="none"/>
              </w:rPr>
              <w:t>；</w:t>
            </w:r>
          </w:p>
          <w:p w14:paraId="3D6A2E28">
            <w:pPr>
              <w:widowControl/>
              <w:jc w:val="left"/>
              <w:rPr>
                <w:rFonts w:hint="eastAsia" w:ascii="宋体" w:hAnsi="宋体" w:cs="Arial"/>
                <w:color w:val="auto"/>
                <w:sz w:val="20"/>
                <w:szCs w:val="20"/>
                <w:highlight w:val="none"/>
              </w:rPr>
            </w:pPr>
            <w:r>
              <w:rPr>
                <w:rFonts w:ascii="宋体" w:hAnsi="宋体" w:cs="Arial"/>
                <w:color w:val="auto"/>
                <w:sz w:val="20"/>
                <w:szCs w:val="20"/>
                <w:highlight w:val="none"/>
              </w:rPr>
              <w:t>内存：</w:t>
            </w:r>
            <w:r>
              <w:rPr>
                <w:rFonts w:hint="eastAsia" w:ascii="宋体" w:hAnsi="宋体" w:cs="Arial"/>
                <w:color w:val="auto"/>
                <w:sz w:val="20"/>
                <w:szCs w:val="20"/>
                <w:highlight w:val="none"/>
              </w:rPr>
              <w:t>≧</w:t>
            </w:r>
            <w:r>
              <w:rPr>
                <w:rFonts w:ascii="宋体" w:hAnsi="宋体" w:cs="Arial"/>
                <w:color w:val="auto"/>
                <w:sz w:val="20"/>
                <w:szCs w:val="20"/>
                <w:highlight w:val="none"/>
              </w:rPr>
              <w:t>32GB</w:t>
            </w:r>
            <w:r>
              <w:rPr>
                <w:rFonts w:hint="eastAsia" w:ascii="宋体" w:hAnsi="宋体" w:cs="Arial"/>
                <w:color w:val="auto"/>
                <w:sz w:val="20"/>
                <w:szCs w:val="20"/>
                <w:highlight w:val="none"/>
              </w:rPr>
              <w:t>；</w:t>
            </w:r>
          </w:p>
          <w:p w14:paraId="4C52359B">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系统</w:t>
            </w:r>
            <w:r>
              <w:rPr>
                <w:rFonts w:ascii="宋体" w:hAnsi="宋体" w:cs="Arial"/>
                <w:color w:val="auto"/>
                <w:sz w:val="20"/>
                <w:szCs w:val="20"/>
                <w:highlight w:val="none"/>
              </w:rPr>
              <w:t>硬盘：</w:t>
            </w:r>
            <w:r>
              <w:rPr>
                <w:rFonts w:hint="eastAsia" w:ascii="宋体" w:hAnsi="宋体" w:cs="Arial"/>
                <w:color w:val="auto"/>
                <w:sz w:val="20"/>
                <w:szCs w:val="20"/>
                <w:highlight w:val="none"/>
              </w:rPr>
              <w:t>≧</w:t>
            </w:r>
            <w:r>
              <w:rPr>
                <w:rFonts w:ascii="宋体" w:hAnsi="宋体" w:cs="Arial"/>
                <w:color w:val="auto"/>
                <w:sz w:val="20"/>
                <w:szCs w:val="20"/>
                <w:highlight w:val="none"/>
              </w:rPr>
              <w:t>512GB SSD</w:t>
            </w:r>
            <w:r>
              <w:rPr>
                <w:rFonts w:hint="eastAsia" w:ascii="宋体" w:hAnsi="宋体" w:cs="Arial"/>
                <w:color w:val="auto"/>
                <w:sz w:val="20"/>
                <w:szCs w:val="20"/>
                <w:highlight w:val="none"/>
              </w:rPr>
              <w:t>；</w:t>
            </w:r>
          </w:p>
          <w:p w14:paraId="424BA725">
            <w:pPr>
              <w:pStyle w:val="4"/>
              <w:spacing w:line="240" w:lineRule="auto"/>
              <w:rPr>
                <w:rFonts w:hint="eastAsia" w:ascii="宋体" w:hAnsi="宋体" w:eastAsia="宋体" w:cs="Arial"/>
                <w:color w:val="auto"/>
                <w:sz w:val="20"/>
                <w:szCs w:val="20"/>
                <w:highlight w:val="none"/>
              </w:rPr>
            </w:pPr>
            <w:r>
              <w:rPr>
                <w:rFonts w:hint="eastAsia" w:ascii="宋体" w:hAnsi="宋体" w:eastAsia="宋体" w:cs="Arial"/>
                <w:color w:val="auto"/>
                <w:sz w:val="20"/>
                <w:szCs w:val="20"/>
                <w:highlight w:val="none"/>
              </w:rPr>
              <w:t>素材</w:t>
            </w:r>
            <w:r>
              <w:rPr>
                <w:rFonts w:ascii="宋体" w:hAnsi="宋体" w:eastAsia="宋体" w:cs="Arial"/>
                <w:color w:val="auto"/>
                <w:sz w:val="20"/>
                <w:szCs w:val="20"/>
                <w:highlight w:val="none"/>
              </w:rPr>
              <w:t>硬盘：</w:t>
            </w:r>
            <w:r>
              <w:rPr>
                <w:rFonts w:hint="eastAsia" w:ascii="宋体" w:hAnsi="宋体" w:eastAsia="宋体" w:cs="Arial"/>
                <w:color w:val="auto"/>
                <w:sz w:val="20"/>
                <w:szCs w:val="20"/>
                <w:highlight w:val="none"/>
              </w:rPr>
              <w:t>≧4T</w:t>
            </w:r>
            <w:r>
              <w:rPr>
                <w:rFonts w:ascii="宋体" w:hAnsi="宋体" w:eastAsia="宋体" w:cs="Arial"/>
                <w:color w:val="auto"/>
                <w:sz w:val="20"/>
                <w:szCs w:val="20"/>
                <w:highlight w:val="none"/>
              </w:rPr>
              <w:t xml:space="preserve">B </w:t>
            </w:r>
            <w:r>
              <w:rPr>
                <w:rFonts w:hint="eastAsia" w:ascii="宋体" w:hAnsi="宋体" w:eastAsia="宋体" w:cs="Arial"/>
                <w:color w:val="auto"/>
                <w:sz w:val="20"/>
                <w:szCs w:val="20"/>
                <w:highlight w:val="none"/>
              </w:rPr>
              <w:t>SATA；</w:t>
            </w:r>
          </w:p>
          <w:p w14:paraId="4CCF4BDB">
            <w:pPr>
              <w:widowControl/>
              <w:jc w:val="left"/>
              <w:rPr>
                <w:rFonts w:hint="eastAsia" w:ascii="宋体" w:hAnsi="宋体" w:cs="Arial"/>
                <w:color w:val="auto"/>
                <w:sz w:val="20"/>
                <w:szCs w:val="20"/>
                <w:highlight w:val="none"/>
              </w:rPr>
            </w:pPr>
            <w:r>
              <w:rPr>
                <w:rFonts w:ascii="宋体" w:hAnsi="宋体" w:cs="Arial"/>
                <w:color w:val="auto"/>
                <w:sz w:val="20"/>
                <w:szCs w:val="20"/>
                <w:highlight w:val="none"/>
              </w:rPr>
              <w:t>显卡：</w:t>
            </w:r>
            <w:r>
              <w:rPr>
                <w:rFonts w:hint="eastAsia" w:ascii="宋体" w:hAnsi="宋体" w:cs="Arial"/>
                <w:color w:val="auto"/>
                <w:sz w:val="20"/>
                <w:szCs w:val="20"/>
                <w:highlight w:val="none"/>
              </w:rPr>
              <w:t>独立显卡显存容量≧12</w:t>
            </w:r>
            <w:r>
              <w:rPr>
                <w:rFonts w:ascii="宋体" w:hAnsi="宋体" w:cs="Arial"/>
                <w:color w:val="auto"/>
                <w:sz w:val="20"/>
                <w:szCs w:val="20"/>
                <w:highlight w:val="none"/>
              </w:rPr>
              <w:t>GB</w:t>
            </w:r>
            <w:r>
              <w:rPr>
                <w:rFonts w:hint="eastAsia" w:ascii="宋体" w:hAnsi="宋体" w:cs="Arial"/>
                <w:color w:val="auto"/>
                <w:sz w:val="20"/>
                <w:szCs w:val="20"/>
                <w:highlight w:val="none"/>
              </w:rPr>
              <w:t>；</w:t>
            </w:r>
          </w:p>
          <w:p w14:paraId="046AC557">
            <w:pPr>
              <w:widowControl/>
              <w:jc w:val="left"/>
              <w:rPr>
                <w:rFonts w:hint="eastAsia" w:ascii="宋体" w:hAnsi="宋体" w:cs="Arial"/>
                <w:color w:val="auto"/>
                <w:sz w:val="20"/>
                <w:szCs w:val="20"/>
                <w:highlight w:val="none"/>
              </w:rPr>
            </w:pPr>
            <w:r>
              <w:rPr>
                <w:rFonts w:ascii="宋体" w:hAnsi="宋体" w:cs="Arial"/>
                <w:color w:val="auto"/>
                <w:sz w:val="20"/>
                <w:szCs w:val="20"/>
                <w:highlight w:val="none"/>
              </w:rPr>
              <w:t>显示器：</w:t>
            </w:r>
            <w:r>
              <w:rPr>
                <w:rFonts w:hint="eastAsia" w:ascii="宋体" w:hAnsi="宋体" w:cs="Arial"/>
                <w:color w:val="auto"/>
                <w:sz w:val="20"/>
                <w:szCs w:val="20"/>
                <w:highlight w:val="none"/>
              </w:rPr>
              <w:t>≧</w:t>
            </w:r>
            <w:r>
              <w:rPr>
                <w:rFonts w:ascii="宋体" w:hAnsi="宋体" w:cs="Arial"/>
                <w:color w:val="auto"/>
                <w:sz w:val="20"/>
                <w:szCs w:val="20"/>
                <w:highlight w:val="none"/>
              </w:rPr>
              <w:t>32英寸4K显示器</w:t>
            </w:r>
            <w:r>
              <w:rPr>
                <w:rFonts w:hint="eastAsia" w:ascii="宋体" w:hAnsi="宋体" w:cs="Arial"/>
                <w:color w:val="auto"/>
                <w:sz w:val="20"/>
                <w:szCs w:val="20"/>
                <w:highlight w:val="none"/>
              </w:rPr>
              <w:t>；</w:t>
            </w:r>
          </w:p>
          <w:p w14:paraId="23364070">
            <w:pPr>
              <w:widowControl/>
              <w:jc w:val="left"/>
              <w:rPr>
                <w:rFonts w:hint="eastAsia" w:ascii="宋体" w:hAnsi="宋体" w:cs="Arial"/>
                <w:color w:val="auto"/>
                <w:sz w:val="20"/>
                <w:szCs w:val="20"/>
                <w:highlight w:val="none"/>
              </w:rPr>
            </w:pPr>
            <w:r>
              <w:rPr>
                <w:rFonts w:ascii="宋体" w:hAnsi="宋体" w:cs="Arial"/>
                <w:color w:val="auto"/>
                <w:sz w:val="20"/>
                <w:szCs w:val="20"/>
                <w:highlight w:val="none"/>
              </w:rPr>
              <w:t>其它：监听耳机</w:t>
            </w:r>
            <w:r>
              <w:rPr>
                <w:rFonts w:hint="eastAsia" w:ascii="宋体" w:hAnsi="宋体" w:cs="Arial"/>
                <w:color w:val="auto"/>
                <w:sz w:val="20"/>
                <w:szCs w:val="20"/>
                <w:highlight w:val="none"/>
              </w:rPr>
              <w:t>、</w:t>
            </w:r>
            <w:r>
              <w:rPr>
                <w:rFonts w:ascii="宋体" w:hAnsi="宋体" w:cs="Arial"/>
                <w:color w:val="auto"/>
                <w:sz w:val="20"/>
                <w:szCs w:val="20"/>
                <w:highlight w:val="none"/>
              </w:rPr>
              <w:t>千兆网卡、标准键盘、鼠标</w:t>
            </w:r>
            <w:r>
              <w:rPr>
                <w:rFonts w:hint="eastAsia" w:ascii="宋体" w:hAnsi="宋体" w:cs="Arial"/>
                <w:color w:val="auto"/>
                <w:sz w:val="20"/>
                <w:szCs w:val="20"/>
                <w:highlight w:val="none"/>
              </w:rPr>
              <w:t>；</w:t>
            </w:r>
          </w:p>
          <w:p w14:paraId="71B9265F">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操作系统：</w:t>
            </w:r>
          </w:p>
          <w:p w14:paraId="0CE75E66">
            <w:pPr>
              <w:widowControl/>
              <w:jc w:val="left"/>
              <w:rPr>
                <w:rFonts w:hint="eastAsia" w:ascii="宋体" w:hAnsi="宋体" w:cs="Arial"/>
                <w:color w:val="auto"/>
                <w:highlight w:val="none"/>
              </w:rPr>
            </w:pPr>
            <w:r>
              <w:rPr>
                <w:rFonts w:hint="eastAsia" w:ascii="宋体" w:hAnsi="宋体" w:cs="Arial"/>
                <w:color w:val="auto"/>
                <w:highlight w:val="none"/>
              </w:rPr>
              <w:t>支持同源兼容x86平台架构的CPU</w:t>
            </w:r>
          </w:p>
          <w:p w14:paraId="7AA65FE5">
            <w:pPr>
              <w:widowControl/>
              <w:jc w:val="left"/>
              <w:rPr>
                <w:rFonts w:hint="eastAsia" w:ascii="宋体" w:hAnsi="宋体" w:cs="Arial"/>
                <w:color w:val="auto"/>
                <w:highlight w:val="none"/>
              </w:rPr>
            </w:pPr>
            <w:r>
              <w:rPr>
                <w:rFonts w:hint="eastAsia" w:ascii="宋体" w:hAnsi="宋体" w:cs="Arial"/>
                <w:color w:val="auto"/>
                <w:highlight w:val="none"/>
              </w:rPr>
              <w:t>支持按文件名、文件类型、文件修改时间、文件大小排序显示文件</w:t>
            </w:r>
          </w:p>
          <w:p w14:paraId="53EF3123">
            <w:pPr>
              <w:widowControl/>
              <w:jc w:val="left"/>
              <w:rPr>
                <w:rFonts w:hint="eastAsia" w:ascii="宋体" w:hAnsi="宋体" w:cs="Arial"/>
                <w:color w:val="auto"/>
                <w:highlight w:val="none"/>
              </w:rPr>
            </w:pPr>
            <w:r>
              <w:rPr>
                <w:rFonts w:hint="eastAsia" w:ascii="宋体" w:hAnsi="宋体" w:cs="Arial"/>
                <w:color w:val="auto"/>
                <w:highlight w:val="none"/>
              </w:rPr>
              <w:t>支持文本文件、图片文件和视频文件首帧的预览</w:t>
            </w:r>
          </w:p>
          <w:p w14:paraId="7702E605">
            <w:pPr>
              <w:widowControl/>
              <w:jc w:val="left"/>
              <w:rPr>
                <w:rFonts w:hint="eastAsia" w:ascii="宋体" w:hAnsi="宋体" w:cs="Arial"/>
                <w:color w:val="auto"/>
                <w:highlight w:val="none"/>
              </w:rPr>
            </w:pPr>
            <w:r>
              <w:rPr>
                <w:rFonts w:hint="eastAsia" w:ascii="宋体" w:hAnsi="宋体" w:cs="Arial"/>
                <w:color w:val="auto"/>
                <w:highlight w:val="none"/>
              </w:rPr>
              <w:t>支持接口控制、设备控制、权限控制等</w:t>
            </w:r>
          </w:p>
          <w:p w14:paraId="2EC311D8">
            <w:pPr>
              <w:widowControl/>
              <w:jc w:val="left"/>
              <w:rPr>
                <w:rFonts w:hint="eastAsia" w:ascii="宋体" w:hAnsi="宋体" w:cs="Arial"/>
                <w:color w:val="auto"/>
                <w:sz w:val="20"/>
                <w:szCs w:val="20"/>
                <w:highlight w:val="none"/>
              </w:rPr>
            </w:pPr>
            <w:r>
              <w:rPr>
                <w:rFonts w:hint="eastAsia" w:ascii="宋体" w:hAnsi="宋体" w:cs="Arial"/>
                <w:color w:val="auto"/>
                <w:highlight w:val="none"/>
              </w:rPr>
              <w:t>操作系统交付方式：预装</w:t>
            </w:r>
          </w:p>
          <w:p w14:paraId="589E5181">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广播级高清数字I/O卡：</w:t>
            </w:r>
            <w:r>
              <w:rPr>
                <w:rFonts w:hint="eastAsia" w:ascii="宋体" w:hAnsi="宋体" w:cs="Arial"/>
                <w:color w:val="auto"/>
                <w:sz w:val="20"/>
                <w:szCs w:val="20"/>
                <w:highlight w:val="none"/>
              </w:rPr>
              <w:t>▲高清非编板卡视音频相对延时时间≤-3ms，</w:t>
            </w:r>
            <w:r>
              <w:rPr>
                <w:rFonts w:hint="eastAsia" w:ascii="宋体" w:hAnsi="宋体" w:cs="宋体"/>
                <w:color w:val="auto"/>
                <w:highlight w:val="none"/>
              </w:rPr>
              <w:t>投标文件中提供国家认可的有资质的第三方检测机构出具的检测报告扫描件,检测内容需包含相关功能</w:t>
            </w:r>
            <w:r>
              <w:rPr>
                <w:rFonts w:hint="eastAsia" w:ascii="宋体" w:hAnsi="宋体" w:cs="Arial"/>
                <w:color w:val="auto"/>
                <w:sz w:val="20"/>
                <w:szCs w:val="20"/>
                <w:highlight w:val="none"/>
              </w:rPr>
              <w:t>。</w:t>
            </w:r>
          </w:p>
          <w:p w14:paraId="7EBEB5A6">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非编软件功能模块：</w:t>
            </w:r>
          </w:p>
          <w:p w14:paraId="7FAE2913">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文件介质上下载软件模块；</w:t>
            </w:r>
            <w:r>
              <w:rPr>
                <w:rFonts w:hint="eastAsia" w:ascii="宋体" w:hAnsi="宋体" w:cs="Arial"/>
                <w:color w:val="auto"/>
                <w:sz w:val="20"/>
                <w:szCs w:val="20"/>
                <w:highlight w:val="none"/>
              </w:rPr>
              <w:br w:type="textWrapping"/>
            </w:r>
            <w:r>
              <w:rPr>
                <w:rFonts w:hint="eastAsia" w:ascii="宋体" w:hAnsi="宋体" w:cs="Arial"/>
                <w:color w:val="auto"/>
                <w:sz w:val="20"/>
                <w:szCs w:val="20"/>
                <w:highlight w:val="none"/>
              </w:rPr>
              <w:t>字幕编辑软件模块；</w:t>
            </w:r>
            <w:r>
              <w:rPr>
                <w:rFonts w:hint="eastAsia" w:ascii="宋体" w:hAnsi="宋体" w:cs="Arial"/>
                <w:color w:val="auto"/>
                <w:sz w:val="20"/>
                <w:szCs w:val="20"/>
                <w:highlight w:val="none"/>
              </w:rPr>
              <w:br w:type="textWrapping"/>
            </w:r>
            <w:r>
              <w:rPr>
                <w:rFonts w:hint="eastAsia" w:ascii="宋体" w:hAnsi="宋体" w:cs="Arial"/>
                <w:color w:val="auto"/>
                <w:sz w:val="20"/>
                <w:szCs w:val="20"/>
                <w:highlight w:val="none"/>
              </w:rPr>
              <w:t>实时上下变换软件模块；</w:t>
            </w:r>
            <w:r>
              <w:rPr>
                <w:rFonts w:hint="eastAsia" w:ascii="宋体" w:hAnsi="宋体" w:cs="Arial"/>
                <w:color w:val="auto"/>
                <w:sz w:val="20"/>
                <w:szCs w:val="20"/>
                <w:highlight w:val="none"/>
              </w:rPr>
              <w:br w:type="textWrapping"/>
            </w:r>
            <w:r>
              <w:rPr>
                <w:rFonts w:hint="eastAsia" w:ascii="宋体" w:hAnsi="宋体" w:cs="Arial"/>
                <w:color w:val="auto"/>
                <w:sz w:val="20"/>
                <w:szCs w:val="20"/>
                <w:highlight w:val="none"/>
              </w:rPr>
              <w:t>专业图像特技软件模块；</w:t>
            </w:r>
            <w:r>
              <w:rPr>
                <w:rFonts w:hint="eastAsia" w:ascii="宋体" w:hAnsi="宋体" w:cs="Arial"/>
                <w:color w:val="auto"/>
                <w:sz w:val="20"/>
                <w:szCs w:val="20"/>
                <w:highlight w:val="none"/>
              </w:rPr>
              <w:br w:type="textWrapping"/>
            </w:r>
            <w:r>
              <w:rPr>
                <w:rFonts w:hint="eastAsia" w:ascii="宋体" w:hAnsi="宋体" w:cs="Arial"/>
                <w:color w:val="auto"/>
                <w:sz w:val="20"/>
                <w:szCs w:val="20"/>
                <w:highlight w:val="none"/>
              </w:rPr>
              <w:t>专业字幕特技软件模块；</w:t>
            </w:r>
            <w:r>
              <w:rPr>
                <w:rFonts w:hint="eastAsia" w:ascii="宋体" w:hAnsi="宋体" w:cs="Arial"/>
                <w:color w:val="auto"/>
                <w:sz w:val="20"/>
                <w:szCs w:val="20"/>
                <w:highlight w:val="none"/>
              </w:rPr>
              <w:br w:type="textWrapping"/>
            </w:r>
            <w:r>
              <w:rPr>
                <w:rFonts w:hint="eastAsia" w:ascii="宋体" w:hAnsi="宋体" w:cs="Arial"/>
                <w:color w:val="auto"/>
                <w:sz w:val="20"/>
                <w:szCs w:val="20"/>
                <w:highlight w:val="none"/>
              </w:rPr>
              <w:t>节目调色软件模块；</w:t>
            </w:r>
          </w:p>
        </w:tc>
        <w:tc>
          <w:tcPr>
            <w:tcW w:w="560" w:type="dxa"/>
            <w:noWrap w:val="0"/>
            <w:vAlign w:val="center"/>
          </w:tcPr>
          <w:p w14:paraId="2F1C04F3">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3</w:t>
            </w:r>
          </w:p>
        </w:tc>
        <w:tc>
          <w:tcPr>
            <w:tcW w:w="560" w:type="dxa"/>
            <w:noWrap w:val="0"/>
            <w:vAlign w:val="center"/>
          </w:tcPr>
          <w:p w14:paraId="60EDF63F">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台</w:t>
            </w:r>
          </w:p>
        </w:tc>
      </w:tr>
      <w:tr w14:paraId="43F2C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00" w:type="dxa"/>
            <w:shd w:val="clear" w:color="auto" w:fill="auto"/>
            <w:noWrap w:val="0"/>
            <w:vAlign w:val="center"/>
          </w:tcPr>
          <w:p w14:paraId="683928A9">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6</w:t>
            </w:r>
          </w:p>
        </w:tc>
        <w:tc>
          <w:tcPr>
            <w:tcW w:w="1060" w:type="dxa"/>
            <w:shd w:val="clear" w:color="auto" w:fill="auto"/>
            <w:noWrap w:val="0"/>
            <w:vAlign w:val="center"/>
          </w:tcPr>
          <w:p w14:paraId="618C507D">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无卡非编工作站</w:t>
            </w:r>
          </w:p>
        </w:tc>
        <w:tc>
          <w:tcPr>
            <w:tcW w:w="5680" w:type="dxa"/>
            <w:shd w:val="clear" w:color="000000" w:fill="FFFFFF"/>
            <w:noWrap w:val="0"/>
            <w:vAlign w:val="bottom"/>
          </w:tcPr>
          <w:p w14:paraId="6E7E5573">
            <w:pPr>
              <w:widowControl/>
              <w:jc w:val="left"/>
              <w:rPr>
                <w:rFonts w:hint="eastAsia" w:ascii="宋体" w:hAnsi="宋体" w:cs="Arial"/>
                <w:color w:val="auto"/>
                <w:sz w:val="20"/>
                <w:szCs w:val="20"/>
                <w:highlight w:val="none"/>
              </w:rPr>
            </w:pPr>
            <w:r>
              <w:rPr>
                <w:rFonts w:ascii="宋体" w:hAnsi="宋体" w:cs="Arial"/>
                <w:color w:val="auto"/>
                <w:sz w:val="20"/>
                <w:szCs w:val="20"/>
                <w:highlight w:val="none"/>
              </w:rPr>
              <w:t>CPU：</w:t>
            </w:r>
            <w:r>
              <w:rPr>
                <w:rFonts w:hint="eastAsia" w:ascii="宋体" w:hAnsi="宋体" w:cs="宋体"/>
                <w:color w:val="auto"/>
                <w:sz w:val="20"/>
                <w:szCs w:val="20"/>
                <w:highlight w:val="none"/>
              </w:rPr>
              <w:t>≧</w:t>
            </w:r>
            <w:r>
              <w:rPr>
                <w:rFonts w:hint="eastAsia" w:ascii="宋体" w:hAnsi="宋体" w:cs="Arial"/>
                <w:color w:val="auto"/>
                <w:sz w:val="20"/>
                <w:szCs w:val="20"/>
                <w:highlight w:val="none"/>
              </w:rPr>
              <w:t>16</w:t>
            </w:r>
            <w:r>
              <w:rPr>
                <w:rFonts w:hint="eastAsia" w:ascii="宋体" w:hAnsi="宋体" w:cs="Arial"/>
                <w:color w:val="auto"/>
                <w:highlight w:val="none"/>
              </w:rPr>
              <w:t>核心24线程2.4GHz</w:t>
            </w:r>
            <w:r>
              <w:rPr>
                <w:rFonts w:hint="eastAsia" w:ascii="宋体" w:hAnsi="宋体" w:cs="Arial"/>
                <w:color w:val="auto"/>
                <w:sz w:val="20"/>
                <w:szCs w:val="20"/>
                <w:highlight w:val="none"/>
              </w:rPr>
              <w:t>；</w:t>
            </w:r>
          </w:p>
          <w:p w14:paraId="1D6821F9">
            <w:pPr>
              <w:widowControl/>
              <w:jc w:val="left"/>
              <w:rPr>
                <w:rFonts w:hint="eastAsia" w:ascii="宋体" w:hAnsi="宋体" w:cs="Arial"/>
                <w:color w:val="auto"/>
                <w:sz w:val="20"/>
                <w:szCs w:val="20"/>
                <w:highlight w:val="none"/>
              </w:rPr>
            </w:pPr>
            <w:r>
              <w:rPr>
                <w:rFonts w:ascii="宋体" w:hAnsi="宋体" w:cs="Arial"/>
                <w:color w:val="auto"/>
                <w:sz w:val="20"/>
                <w:szCs w:val="20"/>
                <w:highlight w:val="none"/>
              </w:rPr>
              <w:t>内存：</w:t>
            </w:r>
            <w:r>
              <w:rPr>
                <w:rFonts w:hint="eastAsia" w:ascii="宋体" w:hAnsi="宋体" w:cs="宋体"/>
                <w:color w:val="auto"/>
                <w:sz w:val="20"/>
                <w:szCs w:val="20"/>
                <w:highlight w:val="none"/>
              </w:rPr>
              <w:t>≧</w:t>
            </w:r>
            <w:r>
              <w:rPr>
                <w:rFonts w:ascii="宋体" w:hAnsi="宋体" w:cs="Arial"/>
                <w:color w:val="auto"/>
                <w:sz w:val="20"/>
                <w:szCs w:val="20"/>
                <w:highlight w:val="none"/>
              </w:rPr>
              <w:t>32GB</w:t>
            </w:r>
            <w:r>
              <w:rPr>
                <w:rFonts w:hint="eastAsia" w:ascii="宋体" w:hAnsi="宋体" w:cs="Arial"/>
                <w:color w:val="auto"/>
                <w:sz w:val="20"/>
                <w:szCs w:val="20"/>
                <w:highlight w:val="none"/>
              </w:rPr>
              <w:t>；</w:t>
            </w:r>
          </w:p>
          <w:p w14:paraId="7325198D">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系统</w:t>
            </w:r>
            <w:r>
              <w:rPr>
                <w:rFonts w:ascii="宋体" w:hAnsi="宋体" w:cs="Arial"/>
                <w:color w:val="auto"/>
                <w:sz w:val="20"/>
                <w:szCs w:val="20"/>
                <w:highlight w:val="none"/>
              </w:rPr>
              <w:t>硬盘：</w:t>
            </w:r>
            <w:r>
              <w:rPr>
                <w:rFonts w:hint="eastAsia" w:ascii="宋体" w:hAnsi="宋体" w:cs="宋体"/>
                <w:color w:val="auto"/>
                <w:sz w:val="20"/>
                <w:szCs w:val="20"/>
                <w:highlight w:val="none"/>
              </w:rPr>
              <w:t>≧</w:t>
            </w:r>
            <w:r>
              <w:rPr>
                <w:rFonts w:ascii="宋体" w:hAnsi="宋体" w:cs="Arial"/>
                <w:color w:val="auto"/>
                <w:sz w:val="20"/>
                <w:szCs w:val="20"/>
                <w:highlight w:val="none"/>
              </w:rPr>
              <w:t>512GB SSD</w:t>
            </w:r>
            <w:r>
              <w:rPr>
                <w:rFonts w:hint="eastAsia" w:ascii="宋体" w:hAnsi="宋体" w:cs="Arial"/>
                <w:color w:val="auto"/>
                <w:sz w:val="20"/>
                <w:szCs w:val="20"/>
                <w:highlight w:val="none"/>
              </w:rPr>
              <w:t>；</w:t>
            </w:r>
          </w:p>
          <w:p w14:paraId="49004B8A">
            <w:pPr>
              <w:pStyle w:val="4"/>
              <w:spacing w:line="240" w:lineRule="auto"/>
              <w:rPr>
                <w:rFonts w:hint="eastAsia" w:ascii="宋体" w:hAnsi="宋体" w:eastAsia="宋体" w:cs="Arial"/>
                <w:color w:val="auto"/>
                <w:sz w:val="20"/>
                <w:szCs w:val="20"/>
                <w:highlight w:val="none"/>
              </w:rPr>
            </w:pPr>
            <w:r>
              <w:rPr>
                <w:rFonts w:hint="eastAsia" w:ascii="宋体" w:hAnsi="宋体" w:eastAsia="宋体" w:cs="Arial"/>
                <w:color w:val="auto"/>
                <w:sz w:val="20"/>
                <w:szCs w:val="20"/>
                <w:highlight w:val="none"/>
              </w:rPr>
              <w:t>素材</w:t>
            </w:r>
            <w:r>
              <w:rPr>
                <w:rFonts w:ascii="宋体" w:hAnsi="宋体" w:eastAsia="宋体" w:cs="Arial"/>
                <w:color w:val="auto"/>
                <w:sz w:val="20"/>
                <w:szCs w:val="20"/>
                <w:highlight w:val="none"/>
              </w:rPr>
              <w:t>硬盘：</w:t>
            </w:r>
            <w:r>
              <w:rPr>
                <w:rFonts w:hint="eastAsia" w:ascii="宋体" w:hAnsi="宋体" w:eastAsia="宋体" w:cs="宋体"/>
                <w:color w:val="auto"/>
                <w:sz w:val="20"/>
                <w:szCs w:val="20"/>
                <w:highlight w:val="none"/>
              </w:rPr>
              <w:t>≧</w:t>
            </w:r>
            <w:r>
              <w:rPr>
                <w:rFonts w:hint="eastAsia" w:ascii="宋体" w:hAnsi="宋体" w:eastAsia="宋体" w:cs="Arial"/>
                <w:color w:val="auto"/>
                <w:sz w:val="20"/>
                <w:szCs w:val="20"/>
                <w:highlight w:val="none"/>
              </w:rPr>
              <w:t>4T</w:t>
            </w:r>
            <w:r>
              <w:rPr>
                <w:rFonts w:ascii="宋体" w:hAnsi="宋体" w:eastAsia="宋体" w:cs="Arial"/>
                <w:color w:val="auto"/>
                <w:sz w:val="20"/>
                <w:szCs w:val="20"/>
                <w:highlight w:val="none"/>
              </w:rPr>
              <w:t xml:space="preserve">B </w:t>
            </w:r>
            <w:r>
              <w:rPr>
                <w:rFonts w:hint="eastAsia" w:ascii="宋体" w:hAnsi="宋体" w:eastAsia="宋体" w:cs="Arial"/>
                <w:color w:val="auto"/>
                <w:sz w:val="20"/>
                <w:szCs w:val="20"/>
                <w:highlight w:val="none"/>
              </w:rPr>
              <w:t>SATA；</w:t>
            </w:r>
          </w:p>
          <w:p w14:paraId="2AC0D2AA">
            <w:pPr>
              <w:widowControl/>
              <w:jc w:val="left"/>
              <w:rPr>
                <w:rFonts w:hint="eastAsia" w:ascii="宋体" w:hAnsi="宋体" w:cs="Arial"/>
                <w:color w:val="auto"/>
                <w:sz w:val="20"/>
                <w:szCs w:val="20"/>
                <w:highlight w:val="none"/>
              </w:rPr>
            </w:pPr>
            <w:r>
              <w:rPr>
                <w:rFonts w:ascii="宋体" w:hAnsi="宋体" w:cs="Arial"/>
                <w:color w:val="auto"/>
                <w:sz w:val="20"/>
                <w:szCs w:val="20"/>
                <w:highlight w:val="none"/>
              </w:rPr>
              <w:t>显卡：</w:t>
            </w:r>
            <w:r>
              <w:rPr>
                <w:rFonts w:hint="eastAsia" w:ascii="宋体" w:hAnsi="宋体" w:cs="Arial"/>
                <w:color w:val="auto"/>
                <w:sz w:val="20"/>
                <w:szCs w:val="20"/>
                <w:highlight w:val="none"/>
              </w:rPr>
              <w:t>独立显卡显存容量</w:t>
            </w:r>
            <w:r>
              <w:rPr>
                <w:rFonts w:hint="eastAsia" w:ascii="宋体" w:hAnsi="宋体" w:cs="宋体"/>
                <w:color w:val="auto"/>
                <w:sz w:val="20"/>
                <w:szCs w:val="20"/>
                <w:highlight w:val="none"/>
              </w:rPr>
              <w:t>≧</w:t>
            </w:r>
            <w:r>
              <w:rPr>
                <w:rFonts w:hint="eastAsia" w:ascii="宋体" w:hAnsi="宋体" w:cs="Arial"/>
                <w:color w:val="auto"/>
                <w:sz w:val="20"/>
                <w:szCs w:val="20"/>
                <w:highlight w:val="none"/>
              </w:rPr>
              <w:t>12</w:t>
            </w:r>
            <w:r>
              <w:rPr>
                <w:rFonts w:ascii="宋体" w:hAnsi="宋体" w:cs="Arial"/>
                <w:color w:val="auto"/>
                <w:sz w:val="20"/>
                <w:szCs w:val="20"/>
                <w:highlight w:val="none"/>
              </w:rPr>
              <w:t>GB</w:t>
            </w:r>
            <w:r>
              <w:rPr>
                <w:rFonts w:hint="eastAsia" w:ascii="宋体" w:hAnsi="宋体" w:cs="Arial"/>
                <w:color w:val="auto"/>
                <w:sz w:val="20"/>
                <w:szCs w:val="20"/>
                <w:highlight w:val="none"/>
              </w:rPr>
              <w:t>；</w:t>
            </w:r>
          </w:p>
          <w:p w14:paraId="3996BEB8">
            <w:pPr>
              <w:widowControl/>
              <w:jc w:val="left"/>
              <w:rPr>
                <w:rFonts w:hint="eastAsia" w:ascii="宋体" w:hAnsi="宋体" w:cs="Arial"/>
                <w:color w:val="auto"/>
                <w:sz w:val="20"/>
                <w:szCs w:val="20"/>
                <w:highlight w:val="none"/>
              </w:rPr>
            </w:pPr>
            <w:r>
              <w:rPr>
                <w:rFonts w:ascii="宋体" w:hAnsi="宋体" w:cs="Arial"/>
                <w:color w:val="auto"/>
                <w:sz w:val="20"/>
                <w:szCs w:val="20"/>
                <w:highlight w:val="none"/>
              </w:rPr>
              <w:t>显示器：</w:t>
            </w:r>
            <w:r>
              <w:rPr>
                <w:rFonts w:hint="eastAsia" w:ascii="宋体" w:hAnsi="宋体" w:cs="宋体"/>
                <w:color w:val="auto"/>
                <w:sz w:val="20"/>
                <w:szCs w:val="20"/>
                <w:highlight w:val="none"/>
              </w:rPr>
              <w:t>≧</w:t>
            </w:r>
            <w:r>
              <w:rPr>
                <w:rFonts w:ascii="宋体" w:hAnsi="宋体" w:cs="Arial"/>
                <w:color w:val="auto"/>
                <w:sz w:val="20"/>
                <w:szCs w:val="20"/>
                <w:highlight w:val="none"/>
              </w:rPr>
              <w:t>32英寸4K显示器</w:t>
            </w:r>
            <w:r>
              <w:rPr>
                <w:rFonts w:hint="eastAsia" w:ascii="宋体" w:hAnsi="宋体" w:cs="Arial"/>
                <w:color w:val="auto"/>
                <w:sz w:val="20"/>
                <w:szCs w:val="20"/>
                <w:highlight w:val="none"/>
              </w:rPr>
              <w:t>；</w:t>
            </w:r>
          </w:p>
          <w:p w14:paraId="6779C95A">
            <w:pPr>
              <w:widowControl/>
              <w:jc w:val="left"/>
              <w:rPr>
                <w:rFonts w:hint="eastAsia" w:ascii="宋体" w:hAnsi="宋体" w:cs="Arial"/>
                <w:color w:val="auto"/>
                <w:sz w:val="20"/>
                <w:szCs w:val="20"/>
                <w:highlight w:val="none"/>
              </w:rPr>
            </w:pPr>
            <w:r>
              <w:rPr>
                <w:rFonts w:ascii="宋体" w:hAnsi="宋体" w:cs="Arial"/>
                <w:color w:val="auto"/>
                <w:sz w:val="20"/>
                <w:szCs w:val="20"/>
                <w:highlight w:val="none"/>
              </w:rPr>
              <w:t>其它：监听耳机</w:t>
            </w:r>
            <w:r>
              <w:rPr>
                <w:rFonts w:hint="eastAsia" w:ascii="宋体" w:hAnsi="宋体" w:cs="Arial"/>
                <w:color w:val="auto"/>
                <w:sz w:val="20"/>
                <w:szCs w:val="20"/>
                <w:highlight w:val="none"/>
              </w:rPr>
              <w:t>、</w:t>
            </w:r>
            <w:r>
              <w:rPr>
                <w:rFonts w:ascii="宋体" w:hAnsi="宋体" w:cs="Arial"/>
                <w:color w:val="auto"/>
                <w:sz w:val="20"/>
                <w:szCs w:val="20"/>
                <w:highlight w:val="none"/>
              </w:rPr>
              <w:t>千兆网卡、标准键盘、鼠标</w:t>
            </w:r>
            <w:r>
              <w:rPr>
                <w:rFonts w:hint="eastAsia" w:ascii="宋体" w:hAnsi="宋体" w:cs="Arial"/>
                <w:color w:val="auto"/>
                <w:sz w:val="20"/>
                <w:szCs w:val="20"/>
                <w:highlight w:val="none"/>
              </w:rPr>
              <w:t>；</w:t>
            </w:r>
          </w:p>
          <w:p w14:paraId="4353E66E">
            <w:pPr>
              <w:widowControl/>
              <w:jc w:val="left"/>
              <w:rPr>
                <w:color w:val="auto"/>
                <w:highlight w:val="none"/>
              </w:rPr>
            </w:pPr>
            <w:r>
              <w:rPr>
                <w:rFonts w:hint="eastAsia"/>
                <w:color w:val="auto"/>
                <w:highlight w:val="none"/>
              </w:rPr>
              <w:t>操作系统：</w:t>
            </w:r>
          </w:p>
          <w:p w14:paraId="6BF02E0F">
            <w:pPr>
              <w:widowControl/>
              <w:jc w:val="left"/>
              <w:rPr>
                <w:rFonts w:hint="eastAsia" w:ascii="宋体" w:hAnsi="宋体" w:cs="Arial"/>
                <w:color w:val="auto"/>
                <w:highlight w:val="none"/>
              </w:rPr>
            </w:pPr>
            <w:r>
              <w:rPr>
                <w:rFonts w:hint="eastAsia" w:ascii="宋体" w:hAnsi="宋体" w:cs="Arial"/>
                <w:color w:val="auto"/>
                <w:highlight w:val="none"/>
              </w:rPr>
              <w:t>支持同源兼容x86平台架构的CPU</w:t>
            </w:r>
          </w:p>
          <w:p w14:paraId="20C6A897">
            <w:pPr>
              <w:widowControl/>
              <w:jc w:val="left"/>
              <w:rPr>
                <w:rFonts w:hint="eastAsia" w:ascii="宋体" w:hAnsi="宋体" w:cs="Arial"/>
                <w:color w:val="auto"/>
                <w:highlight w:val="none"/>
              </w:rPr>
            </w:pPr>
            <w:r>
              <w:rPr>
                <w:rFonts w:hint="eastAsia" w:ascii="宋体" w:hAnsi="宋体" w:cs="Arial"/>
                <w:color w:val="auto"/>
                <w:highlight w:val="none"/>
              </w:rPr>
              <w:t>支持按文件名、文件类型、文件修改时间、文件大小排序显示文件</w:t>
            </w:r>
          </w:p>
          <w:p w14:paraId="1813C1C5">
            <w:pPr>
              <w:widowControl/>
              <w:jc w:val="left"/>
              <w:rPr>
                <w:rFonts w:hint="eastAsia" w:ascii="宋体" w:hAnsi="宋体" w:cs="Arial"/>
                <w:color w:val="auto"/>
                <w:highlight w:val="none"/>
              </w:rPr>
            </w:pPr>
            <w:r>
              <w:rPr>
                <w:rFonts w:hint="eastAsia" w:ascii="宋体" w:hAnsi="宋体" w:cs="Arial"/>
                <w:color w:val="auto"/>
                <w:highlight w:val="none"/>
              </w:rPr>
              <w:t>支持文本文件、图片文件和视频文件首帧的预览</w:t>
            </w:r>
          </w:p>
          <w:p w14:paraId="1F9F573E">
            <w:pPr>
              <w:widowControl/>
              <w:jc w:val="left"/>
              <w:rPr>
                <w:rFonts w:hint="eastAsia" w:ascii="宋体" w:hAnsi="宋体" w:cs="Arial"/>
                <w:color w:val="auto"/>
                <w:highlight w:val="none"/>
              </w:rPr>
            </w:pPr>
            <w:r>
              <w:rPr>
                <w:rFonts w:hint="eastAsia" w:ascii="宋体" w:hAnsi="宋体" w:cs="Arial"/>
                <w:color w:val="auto"/>
                <w:highlight w:val="none"/>
              </w:rPr>
              <w:t>支持接口控制、设备控制、权限控制等</w:t>
            </w:r>
          </w:p>
          <w:p w14:paraId="51D7D3EE">
            <w:pPr>
              <w:widowControl/>
              <w:jc w:val="left"/>
              <w:rPr>
                <w:rFonts w:hint="eastAsia" w:ascii="宋体" w:hAnsi="宋体" w:cs="Arial"/>
                <w:color w:val="auto"/>
                <w:sz w:val="20"/>
                <w:szCs w:val="20"/>
                <w:highlight w:val="none"/>
              </w:rPr>
            </w:pPr>
            <w:r>
              <w:rPr>
                <w:rFonts w:hint="eastAsia" w:ascii="宋体" w:hAnsi="宋体" w:cs="Arial"/>
                <w:color w:val="auto"/>
                <w:highlight w:val="none"/>
              </w:rPr>
              <w:t>操作系统交付方式：预装</w:t>
            </w:r>
          </w:p>
          <w:p w14:paraId="2CD41E84">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非编软件功能模块：</w:t>
            </w:r>
          </w:p>
          <w:p w14:paraId="0B1CC1FB">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文件介质上下载软件模块；</w:t>
            </w:r>
            <w:r>
              <w:rPr>
                <w:rFonts w:hint="eastAsia" w:ascii="宋体" w:hAnsi="宋体" w:cs="Arial"/>
                <w:color w:val="auto"/>
                <w:sz w:val="20"/>
                <w:szCs w:val="20"/>
                <w:highlight w:val="none"/>
              </w:rPr>
              <w:br w:type="textWrapping"/>
            </w:r>
            <w:r>
              <w:rPr>
                <w:rFonts w:hint="eastAsia" w:ascii="宋体" w:hAnsi="宋体" w:cs="Arial"/>
                <w:color w:val="auto"/>
                <w:sz w:val="20"/>
                <w:szCs w:val="20"/>
                <w:highlight w:val="none"/>
              </w:rPr>
              <w:t>字幕编辑软件模块；</w:t>
            </w:r>
            <w:r>
              <w:rPr>
                <w:rFonts w:hint="eastAsia" w:ascii="宋体" w:hAnsi="宋体" w:cs="Arial"/>
                <w:color w:val="auto"/>
                <w:sz w:val="20"/>
                <w:szCs w:val="20"/>
                <w:highlight w:val="none"/>
              </w:rPr>
              <w:br w:type="textWrapping"/>
            </w:r>
            <w:r>
              <w:rPr>
                <w:rFonts w:hint="eastAsia" w:ascii="宋体" w:hAnsi="宋体" w:cs="Arial"/>
                <w:color w:val="auto"/>
                <w:sz w:val="20"/>
                <w:szCs w:val="20"/>
                <w:highlight w:val="none"/>
              </w:rPr>
              <w:t>实时上下变换软件模块；</w:t>
            </w:r>
            <w:r>
              <w:rPr>
                <w:rFonts w:hint="eastAsia" w:ascii="宋体" w:hAnsi="宋体" w:cs="Arial"/>
                <w:color w:val="auto"/>
                <w:sz w:val="20"/>
                <w:szCs w:val="20"/>
                <w:highlight w:val="none"/>
              </w:rPr>
              <w:br w:type="textWrapping"/>
            </w:r>
            <w:r>
              <w:rPr>
                <w:rFonts w:hint="eastAsia" w:ascii="宋体" w:hAnsi="宋体" w:cs="Arial"/>
                <w:color w:val="auto"/>
                <w:sz w:val="20"/>
                <w:szCs w:val="20"/>
                <w:highlight w:val="none"/>
              </w:rPr>
              <w:t>专业图像特技软件模块；</w:t>
            </w:r>
            <w:r>
              <w:rPr>
                <w:rFonts w:hint="eastAsia" w:ascii="宋体" w:hAnsi="宋体" w:cs="Arial"/>
                <w:color w:val="auto"/>
                <w:sz w:val="20"/>
                <w:szCs w:val="20"/>
                <w:highlight w:val="none"/>
              </w:rPr>
              <w:br w:type="textWrapping"/>
            </w:r>
            <w:r>
              <w:rPr>
                <w:rFonts w:hint="eastAsia" w:ascii="宋体" w:hAnsi="宋体" w:cs="Arial"/>
                <w:color w:val="auto"/>
                <w:sz w:val="20"/>
                <w:szCs w:val="20"/>
                <w:highlight w:val="none"/>
              </w:rPr>
              <w:t>专业字幕特技软件模块；</w:t>
            </w:r>
            <w:r>
              <w:rPr>
                <w:rFonts w:hint="eastAsia" w:ascii="宋体" w:hAnsi="宋体" w:cs="Arial"/>
                <w:color w:val="auto"/>
                <w:sz w:val="20"/>
                <w:szCs w:val="20"/>
                <w:highlight w:val="none"/>
              </w:rPr>
              <w:br w:type="textWrapping"/>
            </w:r>
            <w:r>
              <w:rPr>
                <w:rFonts w:hint="eastAsia" w:ascii="宋体" w:hAnsi="宋体" w:cs="Arial"/>
                <w:color w:val="auto"/>
                <w:sz w:val="20"/>
                <w:szCs w:val="20"/>
                <w:highlight w:val="none"/>
              </w:rPr>
              <w:t>节目审查软件模块；</w:t>
            </w:r>
          </w:p>
        </w:tc>
        <w:tc>
          <w:tcPr>
            <w:tcW w:w="560" w:type="dxa"/>
            <w:noWrap w:val="0"/>
            <w:vAlign w:val="center"/>
          </w:tcPr>
          <w:p w14:paraId="4BBA38F1">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4</w:t>
            </w:r>
          </w:p>
        </w:tc>
        <w:tc>
          <w:tcPr>
            <w:tcW w:w="560" w:type="dxa"/>
            <w:noWrap w:val="0"/>
            <w:vAlign w:val="center"/>
          </w:tcPr>
          <w:p w14:paraId="32CF1516">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台</w:t>
            </w:r>
          </w:p>
        </w:tc>
      </w:tr>
      <w:tr w14:paraId="38E11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00" w:type="dxa"/>
            <w:shd w:val="clear" w:color="auto" w:fill="auto"/>
            <w:noWrap w:val="0"/>
            <w:vAlign w:val="center"/>
          </w:tcPr>
          <w:p w14:paraId="2DD009F4">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7</w:t>
            </w:r>
          </w:p>
        </w:tc>
        <w:tc>
          <w:tcPr>
            <w:tcW w:w="1060" w:type="dxa"/>
            <w:shd w:val="clear" w:color="000000" w:fill="FFFFFF"/>
            <w:noWrap w:val="0"/>
            <w:vAlign w:val="center"/>
          </w:tcPr>
          <w:p w14:paraId="7D112D90">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超高清编辑工作站</w:t>
            </w:r>
          </w:p>
        </w:tc>
        <w:tc>
          <w:tcPr>
            <w:tcW w:w="5680" w:type="dxa"/>
            <w:shd w:val="clear" w:color="000000" w:fill="FFFFFF"/>
            <w:noWrap w:val="0"/>
            <w:vAlign w:val="bottom"/>
          </w:tcPr>
          <w:p w14:paraId="6CFAB0D5">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CPU:</w:t>
            </w:r>
            <w:r>
              <w:rPr>
                <w:rFonts w:hint="eastAsia" w:ascii="宋体" w:hAnsi="宋体" w:cs="宋体"/>
                <w:color w:val="auto"/>
                <w:sz w:val="20"/>
                <w:szCs w:val="20"/>
                <w:highlight w:val="none"/>
              </w:rPr>
              <w:t>≧</w:t>
            </w:r>
            <w:r>
              <w:rPr>
                <w:rFonts w:hint="eastAsia" w:ascii="宋体" w:hAnsi="宋体" w:cs="Arial"/>
                <w:color w:val="auto"/>
                <w:sz w:val="20"/>
                <w:szCs w:val="20"/>
                <w:highlight w:val="none"/>
              </w:rPr>
              <w:t>16</w:t>
            </w:r>
            <w:r>
              <w:rPr>
                <w:rFonts w:hint="eastAsia" w:ascii="宋体" w:hAnsi="宋体" w:cs="Arial"/>
                <w:color w:val="auto"/>
                <w:highlight w:val="none"/>
              </w:rPr>
              <w:t>核心32线程4.3GHz</w:t>
            </w:r>
            <w:r>
              <w:rPr>
                <w:rFonts w:hint="eastAsia" w:ascii="宋体" w:hAnsi="宋体" w:cs="Arial"/>
                <w:color w:val="auto"/>
                <w:sz w:val="20"/>
                <w:szCs w:val="20"/>
                <w:highlight w:val="none"/>
              </w:rPr>
              <w:t>；</w:t>
            </w:r>
          </w:p>
          <w:p w14:paraId="1E2702BE">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内存：</w:t>
            </w:r>
            <w:r>
              <w:rPr>
                <w:rFonts w:hint="eastAsia" w:ascii="宋体" w:hAnsi="宋体" w:cs="宋体"/>
                <w:color w:val="auto"/>
                <w:sz w:val="20"/>
                <w:szCs w:val="20"/>
                <w:highlight w:val="none"/>
              </w:rPr>
              <w:t>≧</w:t>
            </w:r>
            <w:r>
              <w:rPr>
                <w:rFonts w:hint="eastAsia" w:ascii="宋体" w:hAnsi="宋体" w:cs="Arial"/>
                <w:color w:val="auto"/>
                <w:sz w:val="20"/>
                <w:szCs w:val="20"/>
                <w:highlight w:val="none"/>
              </w:rPr>
              <w:t>64GB；</w:t>
            </w:r>
          </w:p>
          <w:p w14:paraId="48874DF0">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系统硬盘：</w:t>
            </w:r>
            <w:r>
              <w:rPr>
                <w:rFonts w:hint="eastAsia" w:ascii="宋体" w:hAnsi="宋体" w:cs="宋体"/>
                <w:color w:val="auto"/>
                <w:sz w:val="20"/>
                <w:szCs w:val="20"/>
                <w:highlight w:val="none"/>
              </w:rPr>
              <w:t>≧</w:t>
            </w:r>
            <w:r>
              <w:rPr>
                <w:rFonts w:hint="eastAsia" w:ascii="宋体" w:hAnsi="宋体" w:cs="Arial"/>
                <w:color w:val="auto"/>
                <w:sz w:val="20"/>
                <w:szCs w:val="20"/>
                <w:highlight w:val="none"/>
              </w:rPr>
              <w:t>2TB SSD；</w:t>
            </w:r>
          </w:p>
          <w:p w14:paraId="2AD2367D">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素材硬盘：</w:t>
            </w:r>
            <w:r>
              <w:rPr>
                <w:rFonts w:hint="eastAsia" w:ascii="宋体" w:hAnsi="宋体" w:cs="宋体"/>
                <w:color w:val="auto"/>
                <w:sz w:val="20"/>
                <w:szCs w:val="20"/>
                <w:highlight w:val="none"/>
              </w:rPr>
              <w:t>≧</w:t>
            </w:r>
            <w:r>
              <w:rPr>
                <w:rFonts w:hint="eastAsia" w:ascii="宋体" w:hAnsi="宋体" w:cs="Arial"/>
                <w:color w:val="auto"/>
                <w:sz w:val="20"/>
                <w:szCs w:val="20"/>
                <w:highlight w:val="none"/>
              </w:rPr>
              <w:t>16TB SATA；</w:t>
            </w:r>
          </w:p>
          <w:p w14:paraId="1A545A63">
            <w:pPr>
              <w:widowControl/>
              <w:jc w:val="left"/>
              <w:rPr>
                <w:rFonts w:hint="eastAsia" w:ascii="宋体" w:hAnsi="宋体" w:cs="Arial"/>
                <w:color w:val="auto"/>
                <w:sz w:val="20"/>
                <w:szCs w:val="20"/>
                <w:highlight w:val="none"/>
              </w:rPr>
            </w:pPr>
            <w:r>
              <w:rPr>
                <w:rFonts w:ascii="宋体" w:hAnsi="宋体" w:cs="Arial"/>
                <w:color w:val="auto"/>
                <w:sz w:val="20"/>
                <w:szCs w:val="20"/>
                <w:highlight w:val="none"/>
              </w:rPr>
              <w:t>显卡：</w:t>
            </w:r>
            <w:r>
              <w:rPr>
                <w:rFonts w:hint="eastAsia" w:ascii="宋体" w:hAnsi="宋体" w:cs="Arial"/>
                <w:color w:val="auto"/>
                <w:sz w:val="20"/>
                <w:szCs w:val="20"/>
                <w:highlight w:val="none"/>
              </w:rPr>
              <w:t>独立显卡显存容量</w:t>
            </w:r>
            <w:r>
              <w:rPr>
                <w:rFonts w:hint="eastAsia" w:ascii="宋体" w:hAnsi="宋体" w:cs="宋体"/>
                <w:color w:val="auto"/>
                <w:sz w:val="20"/>
                <w:szCs w:val="20"/>
                <w:highlight w:val="none"/>
              </w:rPr>
              <w:t>≧</w:t>
            </w:r>
            <w:r>
              <w:rPr>
                <w:rFonts w:hint="eastAsia" w:ascii="宋体" w:hAnsi="宋体" w:cs="Arial"/>
                <w:color w:val="auto"/>
                <w:sz w:val="20"/>
                <w:szCs w:val="20"/>
                <w:highlight w:val="none"/>
              </w:rPr>
              <w:t>16</w:t>
            </w:r>
            <w:r>
              <w:rPr>
                <w:rFonts w:ascii="宋体" w:hAnsi="宋体" w:cs="Arial"/>
                <w:color w:val="auto"/>
                <w:sz w:val="20"/>
                <w:szCs w:val="20"/>
                <w:highlight w:val="none"/>
              </w:rPr>
              <w:t>GB</w:t>
            </w:r>
            <w:r>
              <w:rPr>
                <w:rFonts w:hint="eastAsia" w:ascii="宋体" w:hAnsi="宋体" w:cs="Arial"/>
                <w:color w:val="auto"/>
                <w:sz w:val="20"/>
                <w:szCs w:val="20"/>
                <w:highlight w:val="none"/>
              </w:rPr>
              <w:t>；</w:t>
            </w:r>
          </w:p>
          <w:p w14:paraId="0A1E633C">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显示器：</w:t>
            </w:r>
            <w:r>
              <w:rPr>
                <w:rFonts w:hint="eastAsia" w:ascii="宋体" w:hAnsi="宋体" w:cs="宋体"/>
                <w:color w:val="auto"/>
                <w:sz w:val="20"/>
                <w:szCs w:val="20"/>
                <w:highlight w:val="none"/>
              </w:rPr>
              <w:t>≧</w:t>
            </w:r>
            <w:r>
              <w:rPr>
                <w:rFonts w:hint="eastAsia" w:ascii="宋体" w:hAnsi="宋体" w:cs="Arial"/>
                <w:color w:val="auto"/>
                <w:sz w:val="20"/>
                <w:szCs w:val="20"/>
                <w:highlight w:val="none"/>
              </w:rPr>
              <w:t>27英寸4K显示器×2；</w:t>
            </w:r>
          </w:p>
          <w:p w14:paraId="34FE1555">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其它：标准键盘、鼠标。</w:t>
            </w:r>
          </w:p>
          <w:p w14:paraId="4FE0B65D">
            <w:pPr>
              <w:widowControl/>
              <w:jc w:val="left"/>
              <w:rPr>
                <w:color w:val="auto"/>
                <w:highlight w:val="none"/>
              </w:rPr>
            </w:pPr>
            <w:r>
              <w:rPr>
                <w:rFonts w:hint="eastAsia"/>
                <w:color w:val="auto"/>
                <w:highlight w:val="none"/>
              </w:rPr>
              <w:t>操作系统：</w:t>
            </w:r>
          </w:p>
          <w:p w14:paraId="2A2D98CD">
            <w:pPr>
              <w:widowControl/>
              <w:jc w:val="left"/>
              <w:rPr>
                <w:rFonts w:hint="eastAsia" w:ascii="宋体" w:hAnsi="宋体" w:cs="Arial"/>
                <w:color w:val="auto"/>
                <w:highlight w:val="none"/>
              </w:rPr>
            </w:pPr>
            <w:r>
              <w:rPr>
                <w:rFonts w:hint="eastAsia" w:ascii="宋体" w:hAnsi="宋体" w:cs="Arial"/>
                <w:color w:val="auto"/>
                <w:highlight w:val="none"/>
              </w:rPr>
              <w:t>支持同源兼容x86平台架构的CPU</w:t>
            </w:r>
          </w:p>
          <w:p w14:paraId="7C42107B">
            <w:pPr>
              <w:widowControl/>
              <w:jc w:val="left"/>
              <w:rPr>
                <w:rFonts w:hint="eastAsia" w:ascii="宋体" w:hAnsi="宋体" w:cs="Arial"/>
                <w:color w:val="auto"/>
                <w:highlight w:val="none"/>
              </w:rPr>
            </w:pPr>
            <w:r>
              <w:rPr>
                <w:rFonts w:hint="eastAsia" w:ascii="宋体" w:hAnsi="宋体" w:cs="Arial"/>
                <w:color w:val="auto"/>
                <w:highlight w:val="none"/>
              </w:rPr>
              <w:t>支持按文件名、文件类型、文件修改时间、文件大小排序显示文件</w:t>
            </w:r>
          </w:p>
          <w:p w14:paraId="7100267A">
            <w:pPr>
              <w:widowControl/>
              <w:jc w:val="left"/>
              <w:rPr>
                <w:rFonts w:hint="eastAsia" w:ascii="宋体" w:hAnsi="宋体" w:cs="Arial"/>
                <w:color w:val="auto"/>
                <w:highlight w:val="none"/>
              </w:rPr>
            </w:pPr>
            <w:r>
              <w:rPr>
                <w:rFonts w:hint="eastAsia" w:ascii="宋体" w:hAnsi="宋体" w:cs="Arial"/>
                <w:color w:val="auto"/>
                <w:highlight w:val="none"/>
              </w:rPr>
              <w:t>支持文本文件、图片文件和视频文件首帧的预览</w:t>
            </w:r>
          </w:p>
          <w:p w14:paraId="5A887D64">
            <w:pPr>
              <w:widowControl/>
              <w:jc w:val="left"/>
              <w:rPr>
                <w:rFonts w:hint="eastAsia" w:ascii="宋体" w:hAnsi="宋体" w:cs="Arial"/>
                <w:color w:val="auto"/>
                <w:highlight w:val="none"/>
              </w:rPr>
            </w:pPr>
            <w:r>
              <w:rPr>
                <w:rFonts w:hint="eastAsia" w:ascii="宋体" w:hAnsi="宋体" w:cs="Arial"/>
                <w:color w:val="auto"/>
                <w:highlight w:val="none"/>
              </w:rPr>
              <w:t>支持接口控制、设备控制、权限控制等</w:t>
            </w:r>
          </w:p>
          <w:p w14:paraId="1AAE3ECB">
            <w:pPr>
              <w:widowControl/>
              <w:jc w:val="left"/>
              <w:rPr>
                <w:rFonts w:hint="eastAsia" w:ascii="宋体" w:hAnsi="宋体" w:cs="Arial"/>
                <w:color w:val="auto"/>
                <w:sz w:val="20"/>
                <w:szCs w:val="20"/>
                <w:highlight w:val="none"/>
              </w:rPr>
            </w:pPr>
            <w:r>
              <w:rPr>
                <w:rFonts w:hint="eastAsia" w:ascii="宋体" w:hAnsi="宋体" w:cs="Arial"/>
                <w:color w:val="auto"/>
                <w:highlight w:val="none"/>
              </w:rPr>
              <w:t>操作系统交付方式：预装</w:t>
            </w:r>
          </w:p>
        </w:tc>
        <w:tc>
          <w:tcPr>
            <w:tcW w:w="560" w:type="dxa"/>
            <w:shd w:val="clear" w:color="000000" w:fill="FFFFFF"/>
            <w:noWrap w:val="0"/>
            <w:vAlign w:val="center"/>
          </w:tcPr>
          <w:p w14:paraId="7C39B2ED">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5</w:t>
            </w:r>
          </w:p>
        </w:tc>
        <w:tc>
          <w:tcPr>
            <w:tcW w:w="560" w:type="dxa"/>
            <w:noWrap w:val="0"/>
            <w:vAlign w:val="center"/>
          </w:tcPr>
          <w:p w14:paraId="10FCD2AD">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台</w:t>
            </w:r>
          </w:p>
        </w:tc>
      </w:tr>
      <w:tr w14:paraId="34B0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00" w:type="dxa"/>
            <w:shd w:val="clear" w:color="auto" w:fill="auto"/>
            <w:noWrap w:val="0"/>
            <w:vAlign w:val="center"/>
          </w:tcPr>
          <w:p w14:paraId="53074C5C">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8</w:t>
            </w:r>
          </w:p>
        </w:tc>
        <w:tc>
          <w:tcPr>
            <w:tcW w:w="1060" w:type="dxa"/>
            <w:shd w:val="clear" w:color="000000" w:fill="FFFFFF"/>
            <w:noWrap w:val="0"/>
            <w:vAlign w:val="center"/>
          </w:tcPr>
          <w:p w14:paraId="245CACF0">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网络安全交互平台</w:t>
            </w:r>
          </w:p>
        </w:tc>
        <w:tc>
          <w:tcPr>
            <w:tcW w:w="5680" w:type="dxa"/>
            <w:shd w:val="clear" w:color="000000" w:fill="FFFFFF"/>
            <w:noWrap w:val="0"/>
            <w:vAlign w:val="bottom"/>
          </w:tcPr>
          <w:p w14:paraId="2B281BCB">
            <w:pPr>
              <w:widowControl/>
              <w:jc w:val="left"/>
              <w:rPr>
                <w:rFonts w:hint="eastAsia" w:ascii="宋体" w:hAnsi="宋体" w:cs="Arial"/>
                <w:color w:val="auto"/>
                <w:sz w:val="20"/>
                <w:szCs w:val="20"/>
                <w:highlight w:val="none"/>
              </w:rPr>
            </w:pPr>
            <w:r>
              <w:rPr>
                <w:rFonts w:ascii="宋体" w:hAnsi="宋体" w:cs="Arial"/>
                <w:color w:val="auto"/>
                <w:sz w:val="20"/>
                <w:szCs w:val="20"/>
                <w:highlight w:val="none"/>
              </w:rPr>
              <w:t>CPU：</w:t>
            </w:r>
            <w:r>
              <w:rPr>
                <w:rFonts w:hint="eastAsia" w:ascii="宋体" w:hAnsi="宋体" w:cs="宋体"/>
                <w:color w:val="auto"/>
                <w:sz w:val="20"/>
                <w:szCs w:val="20"/>
                <w:highlight w:val="none"/>
              </w:rPr>
              <w:t>≧</w:t>
            </w:r>
            <w:r>
              <w:rPr>
                <w:rFonts w:hint="eastAsia" w:ascii="宋体" w:hAnsi="宋体" w:cs="Arial"/>
                <w:color w:val="auto"/>
                <w:sz w:val="20"/>
                <w:szCs w:val="20"/>
                <w:highlight w:val="none"/>
              </w:rPr>
              <w:t>8</w:t>
            </w:r>
            <w:r>
              <w:rPr>
                <w:rFonts w:hint="eastAsia" w:ascii="宋体" w:hAnsi="宋体" w:cs="Arial"/>
                <w:color w:val="auto"/>
                <w:highlight w:val="none"/>
              </w:rPr>
              <w:t>核心16线程2.7GHz</w:t>
            </w:r>
            <w:r>
              <w:rPr>
                <w:rFonts w:hint="eastAsia" w:ascii="宋体" w:hAnsi="宋体" w:cs="Arial"/>
                <w:color w:val="auto"/>
                <w:sz w:val="20"/>
                <w:szCs w:val="20"/>
                <w:highlight w:val="none"/>
              </w:rPr>
              <w:t>；</w:t>
            </w:r>
          </w:p>
          <w:p w14:paraId="12BF112C">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内存：</w:t>
            </w:r>
            <w:r>
              <w:rPr>
                <w:rFonts w:hint="eastAsia" w:ascii="宋体" w:hAnsi="宋体" w:cs="宋体"/>
                <w:color w:val="auto"/>
                <w:sz w:val="20"/>
                <w:szCs w:val="20"/>
                <w:highlight w:val="none"/>
              </w:rPr>
              <w:t>≧</w:t>
            </w:r>
            <w:r>
              <w:rPr>
                <w:rFonts w:hint="eastAsia" w:ascii="宋体" w:hAnsi="宋体" w:cs="Arial"/>
                <w:color w:val="auto"/>
                <w:sz w:val="20"/>
                <w:szCs w:val="20"/>
                <w:highlight w:val="none"/>
              </w:rPr>
              <w:t>32GB；</w:t>
            </w:r>
          </w:p>
          <w:p w14:paraId="03A22085">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系统硬盘：</w:t>
            </w:r>
            <w:r>
              <w:rPr>
                <w:rFonts w:hint="eastAsia" w:ascii="宋体" w:hAnsi="宋体" w:cs="宋体"/>
                <w:color w:val="auto"/>
                <w:sz w:val="20"/>
                <w:szCs w:val="20"/>
                <w:highlight w:val="none"/>
              </w:rPr>
              <w:t>≧</w:t>
            </w:r>
            <w:r>
              <w:rPr>
                <w:rFonts w:hint="eastAsia" w:ascii="宋体" w:hAnsi="宋体" w:cs="Arial"/>
                <w:color w:val="auto"/>
                <w:sz w:val="20"/>
                <w:szCs w:val="20"/>
                <w:highlight w:val="none"/>
              </w:rPr>
              <w:t>960G SSD×1；</w:t>
            </w:r>
          </w:p>
          <w:p w14:paraId="5EFA658E">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数据硬盘：</w:t>
            </w:r>
            <w:r>
              <w:rPr>
                <w:rFonts w:hint="eastAsia" w:ascii="宋体" w:hAnsi="宋体" w:cs="宋体"/>
                <w:color w:val="auto"/>
                <w:sz w:val="20"/>
                <w:szCs w:val="20"/>
                <w:highlight w:val="none"/>
              </w:rPr>
              <w:t>≧</w:t>
            </w:r>
            <w:r>
              <w:rPr>
                <w:rFonts w:hint="eastAsia" w:ascii="宋体" w:hAnsi="宋体" w:cs="Arial"/>
                <w:color w:val="auto"/>
                <w:sz w:val="20"/>
                <w:szCs w:val="20"/>
                <w:highlight w:val="none"/>
              </w:rPr>
              <w:t>4TB SATA×2；</w:t>
            </w:r>
          </w:p>
          <w:p w14:paraId="2CC3445A">
            <w:pPr>
              <w:widowControl/>
              <w:jc w:val="left"/>
              <w:rPr>
                <w:rFonts w:hint="eastAsia" w:ascii="宋体" w:hAnsi="宋体" w:cs="Arial"/>
                <w:color w:val="auto"/>
                <w:highlight w:val="none"/>
              </w:rPr>
            </w:pPr>
            <w:r>
              <w:rPr>
                <w:rFonts w:hint="eastAsia" w:ascii="宋体" w:hAnsi="宋体" w:cs="Arial"/>
                <w:color w:val="auto"/>
                <w:sz w:val="20"/>
                <w:szCs w:val="20"/>
                <w:highlight w:val="none"/>
              </w:rPr>
              <w:t>操作系统：</w:t>
            </w:r>
          </w:p>
          <w:p w14:paraId="3266DDB9">
            <w:pPr>
              <w:widowControl/>
              <w:jc w:val="left"/>
              <w:rPr>
                <w:rFonts w:hint="eastAsia" w:ascii="宋体" w:hAnsi="宋体" w:cs="Arial"/>
                <w:color w:val="auto"/>
                <w:highlight w:val="none"/>
              </w:rPr>
            </w:pPr>
            <w:r>
              <w:rPr>
                <w:rFonts w:hint="eastAsia" w:ascii="宋体" w:hAnsi="宋体" w:cs="Arial"/>
                <w:color w:val="auto"/>
                <w:highlight w:val="none"/>
              </w:rPr>
              <w:t>支持同源兼容x86平台架构的CPU</w:t>
            </w:r>
          </w:p>
          <w:p w14:paraId="78CF92D6">
            <w:pPr>
              <w:widowControl/>
              <w:jc w:val="left"/>
              <w:rPr>
                <w:rFonts w:hint="eastAsia" w:ascii="宋体" w:hAnsi="宋体" w:cs="Arial"/>
                <w:color w:val="auto"/>
                <w:highlight w:val="none"/>
              </w:rPr>
            </w:pPr>
            <w:r>
              <w:rPr>
                <w:rFonts w:hint="eastAsia" w:ascii="宋体" w:hAnsi="宋体" w:cs="Arial"/>
                <w:color w:val="auto"/>
                <w:highlight w:val="none"/>
              </w:rPr>
              <w:t>支持双核及多核处理器，包括核间负载均衡、线程绑定等，根据负载情况，自动调节 CPU 的运行频率</w:t>
            </w:r>
          </w:p>
          <w:p w14:paraId="56352DA7">
            <w:pPr>
              <w:widowControl/>
              <w:jc w:val="left"/>
              <w:rPr>
                <w:rFonts w:hint="eastAsia" w:ascii="宋体" w:hAnsi="宋体" w:cs="Arial"/>
                <w:color w:val="auto"/>
                <w:highlight w:val="none"/>
              </w:rPr>
            </w:pPr>
            <w:r>
              <w:rPr>
                <w:rFonts w:hint="eastAsia" w:ascii="宋体" w:hAnsi="宋体" w:cs="Arial"/>
                <w:color w:val="auto"/>
                <w:highlight w:val="none"/>
              </w:rPr>
              <w:t>操作系统交付方式：预装</w:t>
            </w:r>
          </w:p>
          <w:p w14:paraId="01653E5F">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数据传输卡：采用与网络传输技术无关的专用传输卡及传输电缆，实现无IT化的数据文件交换；</w:t>
            </w:r>
          </w:p>
          <w:p w14:paraId="1A54A6DE">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内部传输速度：大文件双向</w:t>
            </w:r>
            <w:r>
              <w:rPr>
                <w:rFonts w:hint="eastAsia" w:ascii="宋体" w:hAnsi="宋体" w:cs="宋体"/>
                <w:color w:val="auto"/>
                <w:sz w:val="20"/>
                <w:szCs w:val="20"/>
                <w:highlight w:val="none"/>
              </w:rPr>
              <w:t>≧</w:t>
            </w:r>
            <w:r>
              <w:rPr>
                <w:rFonts w:hint="eastAsia" w:ascii="宋体" w:hAnsi="宋体" w:cs="Arial"/>
                <w:color w:val="auto"/>
                <w:sz w:val="20"/>
                <w:szCs w:val="20"/>
                <w:highlight w:val="none"/>
              </w:rPr>
              <w:t>200MB/s 、小文件双向</w:t>
            </w:r>
            <w:r>
              <w:rPr>
                <w:rFonts w:hint="eastAsia" w:ascii="宋体" w:hAnsi="宋体" w:cs="宋体"/>
                <w:color w:val="auto"/>
                <w:sz w:val="20"/>
                <w:szCs w:val="20"/>
                <w:highlight w:val="none"/>
              </w:rPr>
              <w:t>≧</w:t>
            </w:r>
            <w:r>
              <w:rPr>
                <w:rFonts w:hint="eastAsia" w:ascii="宋体" w:hAnsi="宋体" w:cs="Arial"/>
                <w:color w:val="auto"/>
                <w:sz w:val="20"/>
                <w:szCs w:val="20"/>
                <w:highlight w:val="none"/>
              </w:rPr>
              <w:t>6000个/分钟(TGA文件) ；</w:t>
            </w:r>
          </w:p>
          <w:p w14:paraId="32FC912E">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4通道双向高速数据传输（单向2通道并发），支持点对点的私密传输，支持多机集群工作；</w:t>
            </w:r>
          </w:p>
          <w:p w14:paraId="3788F6F8">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支持单个文件、批量文件和文件夹传输；</w:t>
            </w:r>
          </w:p>
          <w:p w14:paraId="3BB8D4DA">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任务支持断点续传、重新传输(管理员可自定义任务重传次数)；支持文件MD5完整性检测；</w:t>
            </w:r>
          </w:p>
          <w:p w14:paraId="0C185079">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支持PC端、移动端上传数据资料：支持自定义任务文件存储位置 ；</w:t>
            </w:r>
          </w:p>
          <w:p w14:paraId="5BCB1244">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支持任务传输完成后文件的处理：任务传输成功(删除/备份)，任务传输失败(删除/备份)；</w:t>
            </w:r>
          </w:p>
          <w:p w14:paraId="59138C2C">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提供客户端：可根据权限进行资源下载；</w:t>
            </w:r>
          </w:p>
          <w:p w14:paraId="57074DD7">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支持多格式视频/音频文件、多种类型文档文件、多格式图片文件及专用格式工程文件传输；</w:t>
            </w:r>
          </w:p>
          <w:p w14:paraId="1EA76971">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支持黑白名单及文件深度检测：对文件格式和编码格式等进行深层次的检测， 可有效杜绝假冒/伪装文件传输；</w:t>
            </w:r>
          </w:p>
          <w:p w14:paraId="036F1F51">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支持用户权限组管理：不同用户权限组可配置不同的传输文件格式、传输文件大小和传输任务优先级  ；</w:t>
            </w:r>
          </w:p>
          <w:p w14:paraId="45B87CAE">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支持网络代理(http,pop3,smtp,ftp)，增强网络使用安全系数；</w:t>
            </w:r>
          </w:p>
          <w:p w14:paraId="2B4844FE">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支持实时监控系统CPU、内存等占用状态、硬盘使用信息 ；</w:t>
            </w:r>
          </w:p>
          <w:p w14:paraId="2DEC58B8">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支持网络应用管控，使网络使用可管可控；</w:t>
            </w:r>
          </w:p>
          <w:p w14:paraId="6375ED34">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提供内网安全检测工具，自动定位网络安全隐患；</w:t>
            </w:r>
          </w:p>
          <w:p w14:paraId="21B6614C">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支持管理员配置系统服务端密码，提供管理员密码找回功能；</w:t>
            </w:r>
          </w:p>
          <w:p w14:paraId="7DC2B1AA">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支持创建传输用户(客户端登录用户名、密码)、部门，及配置数据文件传输方向（单向、双向）；</w:t>
            </w:r>
          </w:p>
          <w:p w14:paraId="0CDDEE0B">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支持用户查询任务传输记录(历史成功任务、历史失败任务、失败原因显示)、传输过程实时监看(任务状态栏显示)。</w:t>
            </w:r>
          </w:p>
        </w:tc>
        <w:tc>
          <w:tcPr>
            <w:tcW w:w="560" w:type="dxa"/>
            <w:shd w:val="clear" w:color="000000" w:fill="FFFFFF"/>
            <w:noWrap w:val="0"/>
            <w:vAlign w:val="center"/>
          </w:tcPr>
          <w:p w14:paraId="224BA9A7">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w:t>
            </w:r>
          </w:p>
        </w:tc>
        <w:tc>
          <w:tcPr>
            <w:tcW w:w="560" w:type="dxa"/>
            <w:noWrap w:val="0"/>
            <w:vAlign w:val="center"/>
          </w:tcPr>
          <w:p w14:paraId="7D37EC2F">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套</w:t>
            </w:r>
          </w:p>
        </w:tc>
      </w:tr>
      <w:tr w14:paraId="7653E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00" w:type="dxa"/>
            <w:shd w:val="clear" w:color="auto" w:fill="auto"/>
            <w:noWrap w:val="0"/>
            <w:vAlign w:val="center"/>
          </w:tcPr>
          <w:p w14:paraId="79ACB683">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9</w:t>
            </w:r>
          </w:p>
        </w:tc>
        <w:tc>
          <w:tcPr>
            <w:tcW w:w="1060" w:type="dxa"/>
            <w:shd w:val="clear" w:color="000000" w:fill="FFFFFF"/>
            <w:noWrap w:val="0"/>
            <w:vAlign w:val="center"/>
          </w:tcPr>
          <w:p w14:paraId="2EC7AB81">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KVM</w:t>
            </w:r>
          </w:p>
        </w:tc>
        <w:tc>
          <w:tcPr>
            <w:tcW w:w="5680" w:type="dxa"/>
            <w:shd w:val="clear" w:color="000000" w:fill="FFFFFF"/>
            <w:noWrap w:val="0"/>
            <w:vAlign w:val="bottom"/>
          </w:tcPr>
          <w:p w14:paraId="0ACA5774">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8口KVM切换器，1U机架式抽拉设计，整合17寸LCD屏幕与KVM控制端切换器于单一抽拉式机身内，支持配备PS2或USB键盘和鼠标的服务器与控制端</w:t>
            </w:r>
          </w:p>
        </w:tc>
        <w:tc>
          <w:tcPr>
            <w:tcW w:w="560" w:type="dxa"/>
            <w:shd w:val="clear" w:color="000000" w:fill="FFFFFF"/>
            <w:noWrap w:val="0"/>
            <w:vAlign w:val="center"/>
          </w:tcPr>
          <w:p w14:paraId="5088A4A4">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w:t>
            </w:r>
          </w:p>
        </w:tc>
        <w:tc>
          <w:tcPr>
            <w:tcW w:w="560" w:type="dxa"/>
            <w:noWrap w:val="0"/>
            <w:vAlign w:val="center"/>
          </w:tcPr>
          <w:p w14:paraId="07EDD5E8">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台</w:t>
            </w:r>
          </w:p>
        </w:tc>
      </w:tr>
      <w:tr w14:paraId="7E061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00" w:type="dxa"/>
            <w:shd w:val="clear" w:color="auto" w:fill="auto"/>
            <w:noWrap w:val="0"/>
            <w:vAlign w:val="center"/>
          </w:tcPr>
          <w:p w14:paraId="250D884D">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10</w:t>
            </w:r>
          </w:p>
        </w:tc>
        <w:tc>
          <w:tcPr>
            <w:tcW w:w="1060" w:type="dxa"/>
            <w:shd w:val="clear" w:color="000000" w:fill="FFFFFF"/>
            <w:noWrap w:val="0"/>
            <w:vAlign w:val="center"/>
          </w:tcPr>
          <w:p w14:paraId="0FA21CBC">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制作机柜</w:t>
            </w:r>
          </w:p>
        </w:tc>
        <w:tc>
          <w:tcPr>
            <w:tcW w:w="5680" w:type="dxa"/>
            <w:shd w:val="clear" w:color="000000" w:fill="FFFFFF"/>
            <w:noWrap w:val="0"/>
            <w:vAlign w:val="bottom"/>
          </w:tcPr>
          <w:p w14:paraId="748A7147">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42U加深机柜，配套PDU16孔X2,配置绑线杆10个，线槽1条，支架18对</w:t>
            </w:r>
          </w:p>
        </w:tc>
        <w:tc>
          <w:tcPr>
            <w:tcW w:w="560" w:type="dxa"/>
            <w:shd w:val="clear" w:color="000000" w:fill="FFFFFF"/>
            <w:noWrap w:val="0"/>
            <w:vAlign w:val="center"/>
          </w:tcPr>
          <w:p w14:paraId="386FDA90">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w:t>
            </w:r>
          </w:p>
        </w:tc>
        <w:tc>
          <w:tcPr>
            <w:tcW w:w="560" w:type="dxa"/>
            <w:noWrap w:val="0"/>
            <w:vAlign w:val="center"/>
          </w:tcPr>
          <w:p w14:paraId="1B6E4CBC">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台</w:t>
            </w:r>
          </w:p>
        </w:tc>
      </w:tr>
      <w:tr w14:paraId="0E0BC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00" w:type="dxa"/>
            <w:noWrap w:val="0"/>
            <w:vAlign w:val="center"/>
          </w:tcPr>
          <w:p w14:paraId="459AD310">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11</w:t>
            </w:r>
          </w:p>
        </w:tc>
        <w:tc>
          <w:tcPr>
            <w:tcW w:w="1060" w:type="dxa"/>
            <w:noWrap w:val="0"/>
            <w:vAlign w:val="center"/>
          </w:tcPr>
          <w:p w14:paraId="2D744399">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系统集成</w:t>
            </w:r>
          </w:p>
        </w:tc>
        <w:tc>
          <w:tcPr>
            <w:tcW w:w="5680" w:type="dxa"/>
            <w:noWrap w:val="0"/>
            <w:vAlign w:val="bottom"/>
          </w:tcPr>
          <w:p w14:paraId="56FB6468">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辅材：所有设备之间所需视音频线缆、接头、光纤、光纤耦合器、以太网线、跳线等辅材的铺设，端接，标识，调试；</w:t>
            </w:r>
          </w:p>
          <w:p w14:paraId="4A950BDC">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搭建：专业工程师上门完成软硬件设备搭建安装，包括设备现场安装环境预置、硬件设备上架归置、系统软件及应用软件安装等；</w:t>
            </w:r>
          </w:p>
          <w:p w14:paraId="240F9ACF">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测试：包括硬件加电测试、系统稳定性测试、软件功能符合性测试，系统压力测试、系统故障恢复测试等内容，具体根据项目软硬件设备情况进行；</w:t>
            </w:r>
          </w:p>
          <w:p w14:paraId="2047B4CF">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培训：由专业工程师对采购人指定人员进行系统化培训，培训内容包括：开关机培训、软硬件应用培训、常见故障处理、网络管理培训、应急流程培训等，具体根据项目设备情况制定培训计划；</w:t>
            </w:r>
          </w:p>
          <w:p w14:paraId="0CA651B0">
            <w:pPr>
              <w:widowControl/>
              <w:jc w:val="left"/>
              <w:rPr>
                <w:rFonts w:hint="eastAsia" w:ascii="宋体" w:hAnsi="宋体" w:cs="Arial"/>
                <w:color w:val="auto"/>
                <w:sz w:val="20"/>
                <w:szCs w:val="20"/>
                <w:highlight w:val="none"/>
              </w:rPr>
            </w:pPr>
            <w:r>
              <w:rPr>
                <w:rFonts w:hint="eastAsia" w:ascii="宋体" w:hAnsi="宋体" w:cs="Arial"/>
                <w:color w:val="auto"/>
                <w:sz w:val="20"/>
                <w:szCs w:val="20"/>
                <w:highlight w:val="none"/>
              </w:rPr>
              <w:t>技术服务：系统方案设计服务、网络架构设计服务、施工设计服务、现场施工指导服务、施工图纸及部署技术服务、技术测试服务、验收服务等。</w:t>
            </w:r>
          </w:p>
        </w:tc>
        <w:tc>
          <w:tcPr>
            <w:tcW w:w="560" w:type="dxa"/>
            <w:noWrap w:val="0"/>
            <w:vAlign w:val="center"/>
          </w:tcPr>
          <w:p w14:paraId="7A7DFA66">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1</w:t>
            </w:r>
          </w:p>
        </w:tc>
        <w:tc>
          <w:tcPr>
            <w:tcW w:w="560" w:type="dxa"/>
            <w:noWrap w:val="0"/>
            <w:vAlign w:val="center"/>
          </w:tcPr>
          <w:p w14:paraId="2A547FB7">
            <w:pPr>
              <w:widowControl/>
              <w:jc w:val="center"/>
              <w:rPr>
                <w:rFonts w:hint="eastAsia" w:ascii="宋体" w:hAnsi="宋体" w:cs="Arial"/>
                <w:color w:val="auto"/>
                <w:sz w:val="20"/>
                <w:szCs w:val="20"/>
                <w:highlight w:val="none"/>
              </w:rPr>
            </w:pPr>
            <w:r>
              <w:rPr>
                <w:rFonts w:hint="eastAsia" w:ascii="宋体" w:hAnsi="宋体" w:cs="Arial"/>
                <w:color w:val="auto"/>
                <w:sz w:val="20"/>
                <w:szCs w:val="20"/>
                <w:highlight w:val="none"/>
              </w:rPr>
              <w:t xml:space="preserve">项 </w:t>
            </w:r>
          </w:p>
        </w:tc>
      </w:tr>
      <w:bookmarkEnd w:id="180"/>
    </w:tbl>
    <w:p w14:paraId="5435A36A">
      <w:pPr>
        <w:spacing w:line="480" w:lineRule="exact"/>
        <w:ind w:firstLine="482" w:firstLineChars="200"/>
        <w:jc w:val="left"/>
        <w:rPr>
          <w:rStyle w:val="12"/>
          <w:rFonts w:hint="eastAsia" w:ascii="宋体" w:hAnsi="宋体" w:cs="宋体"/>
          <w:b/>
          <w:bCs/>
          <w:color w:val="auto"/>
          <w:sz w:val="24"/>
          <w:szCs w:val="24"/>
          <w:highlight w:val="none"/>
        </w:rPr>
      </w:pPr>
      <w:r>
        <w:rPr>
          <w:rStyle w:val="12"/>
          <w:rFonts w:hint="eastAsia" w:ascii="宋体" w:hAnsi="宋体" w:cs="宋体"/>
          <w:b/>
          <w:bCs/>
          <w:color w:val="auto"/>
          <w:sz w:val="24"/>
          <w:szCs w:val="24"/>
          <w:highlight w:val="none"/>
        </w:rPr>
        <w:t>三、培训要求</w:t>
      </w:r>
    </w:p>
    <w:p w14:paraId="710004FF">
      <w:pPr>
        <w:pStyle w:val="13"/>
        <w:spacing w:line="48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1.投标人负责向采购人提供系统相关的安装、测试和维护所需的技术手册。</w:t>
      </w:r>
    </w:p>
    <w:p w14:paraId="23406CA7">
      <w:pPr>
        <w:pStyle w:val="13"/>
        <w:spacing w:line="48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2.培训授课人员需是投标人的技术专家或专业的授权培训机构专家，具备三年以上同类经验</w:t>
      </w:r>
      <w:r>
        <w:rPr>
          <w:rFonts w:ascii="宋体" w:hAnsi="宋体" w:cs="宋体"/>
          <w:color w:val="auto"/>
          <w:sz w:val="24"/>
          <w:szCs w:val="24"/>
          <w:highlight w:val="none"/>
        </w:rPr>
        <w:t>。</w:t>
      </w:r>
      <w:r>
        <w:rPr>
          <w:rFonts w:hint="eastAsia" w:ascii="宋体" w:hAnsi="宋体" w:cs="宋体"/>
          <w:color w:val="auto"/>
          <w:sz w:val="24"/>
          <w:szCs w:val="24"/>
          <w:highlight w:val="none"/>
        </w:rPr>
        <w:t>投标人应对系统的使用和管理人员进行技术与操作培训，提供完整详细的技术与操作文档，并根据采购人实际需要制定完善的培训计划。</w:t>
      </w:r>
    </w:p>
    <w:p w14:paraId="1C71D7FF">
      <w:pPr>
        <w:pStyle w:val="13"/>
        <w:spacing w:line="48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3.系统建设期间，在不影响施工进度的情况下，投标人应该在安装调试过程中为采购人的技术人员提供培训，具体要求如下：</w:t>
      </w:r>
    </w:p>
    <w:p w14:paraId="1B827370">
      <w:pPr>
        <w:pStyle w:val="13"/>
        <w:spacing w:line="48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对技术人员进行设备安装、测试、维护、操作、使用、故障排除等培训，使技术人员具备基本维护能力，面对突发故障能快速判断并处理。</w:t>
      </w:r>
    </w:p>
    <w:p w14:paraId="4CDD58B0">
      <w:pPr>
        <w:pStyle w:val="13"/>
        <w:spacing w:line="48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培训时长不少于</w:t>
      </w:r>
      <w:r>
        <w:rPr>
          <w:rFonts w:ascii="宋体" w:hAnsi="宋体" w:cs="宋体"/>
          <w:color w:val="auto"/>
          <w:sz w:val="24"/>
          <w:szCs w:val="24"/>
          <w:highlight w:val="none"/>
        </w:rPr>
        <w:t>10</w:t>
      </w:r>
      <w:r>
        <w:rPr>
          <w:rFonts w:hint="eastAsia" w:ascii="宋体" w:hAnsi="宋体" w:cs="宋体"/>
          <w:color w:val="auto"/>
          <w:sz w:val="24"/>
          <w:szCs w:val="24"/>
          <w:highlight w:val="none"/>
        </w:rPr>
        <w:t>课时，每课时为1小时的培训服务。</w:t>
      </w:r>
    </w:p>
    <w:p w14:paraId="1A7BE561">
      <w:pPr>
        <w:pStyle w:val="13"/>
        <w:spacing w:line="48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每次培训对象人数不少于</w:t>
      </w:r>
      <w:r>
        <w:rPr>
          <w:rFonts w:ascii="宋体" w:hAnsi="宋体" w:cs="宋体"/>
          <w:color w:val="auto"/>
          <w:sz w:val="24"/>
          <w:szCs w:val="24"/>
          <w:highlight w:val="none"/>
        </w:rPr>
        <w:t>15</w:t>
      </w:r>
      <w:r>
        <w:rPr>
          <w:rFonts w:hint="eastAsia" w:ascii="宋体" w:hAnsi="宋体" w:cs="宋体"/>
          <w:color w:val="auto"/>
          <w:sz w:val="24"/>
          <w:szCs w:val="24"/>
          <w:highlight w:val="none"/>
        </w:rPr>
        <w:t>人。</w:t>
      </w:r>
    </w:p>
    <w:p w14:paraId="791C1ADD">
      <w:pPr>
        <w:pStyle w:val="13"/>
        <w:spacing w:line="480" w:lineRule="exact"/>
        <w:ind w:firstLine="482"/>
        <w:jc w:val="left"/>
        <w:rPr>
          <w:rStyle w:val="12"/>
          <w:rFonts w:hint="eastAsia" w:ascii="宋体" w:hAnsi="宋体" w:cs="宋体"/>
          <w:b/>
          <w:bCs/>
          <w:color w:val="auto"/>
          <w:sz w:val="24"/>
          <w:szCs w:val="24"/>
          <w:highlight w:val="none"/>
        </w:rPr>
      </w:pPr>
      <w:r>
        <w:rPr>
          <w:rStyle w:val="12"/>
          <w:rFonts w:hint="eastAsia" w:ascii="宋体" w:hAnsi="宋体" w:cs="宋体"/>
          <w:b/>
          <w:bCs/>
          <w:color w:val="auto"/>
          <w:sz w:val="24"/>
          <w:szCs w:val="24"/>
          <w:highlight w:val="none"/>
        </w:rPr>
        <w:t>四、验收要求</w:t>
      </w:r>
    </w:p>
    <w:p w14:paraId="43E957C3">
      <w:pPr>
        <w:pStyle w:val="13"/>
        <w:spacing w:line="48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一）验收时间：合同签订后在约定时间内完成软件系统的研发、部署、联调测试工作及试运行，并交付上线运行。若试运行出现问题，中标人需在5日内进行调整完毕。运维期满，采购人根据技术要求，5个工作日内组织验收，验收无误后出具验收报告。</w:t>
      </w:r>
    </w:p>
    <w:p w14:paraId="02120489">
      <w:pPr>
        <w:pStyle w:val="13"/>
        <w:spacing w:line="48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二）验收内容：采购单位组织验收人员对项目进行验收，根据采购文件、投标文件、政府采购合同等要求进行验收。如果验收不符合要求，采购单位有权要求中标单位无条件更正，由此造成的一切损失由中标单位自行承担。</w:t>
      </w:r>
    </w:p>
    <w:p w14:paraId="585E0D1C">
      <w:pPr>
        <w:pStyle w:val="13"/>
        <w:spacing w:line="48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（三）验收标准：验收标准符合国家最新的技术规范和标准，同时满足采购文件实施要求及中标单位承诺的其他指标。</w:t>
      </w:r>
    </w:p>
    <w:p w14:paraId="05B23B92">
      <w:pPr>
        <w:pStyle w:val="13"/>
        <w:spacing w:line="480" w:lineRule="exact"/>
        <w:ind w:firstLine="482"/>
        <w:jc w:val="left"/>
        <w:rPr>
          <w:rStyle w:val="12"/>
          <w:rFonts w:hint="eastAsia" w:ascii="宋体" w:hAnsi="宋体" w:cs="宋体"/>
          <w:b/>
          <w:bCs/>
          <w:color w:val="auto"/>
          <w:sz w:val="24"/>
          <w:szCs w:val="24"/>
          <w:highlight w:val="none"/>
        </w:rPr>
      </w:pPr>
      <w:r>
        <w:rPr>
          <w:rStyle w:val="12"/>
          <w:rFonts w:hint="eastAsia" w:ascii="宋体" w:hAnsi="宋体" w:cs="宋体"/>
          <w:b/>
          <w:bCs/>
          <w:color w:val="auto"/>
          <w:sz w:val="24"/>
          <w:szCs w:val="24"/>
          <w:highlight w:val="none"/>
        </w:rPr>
        <w:t>五、售后服务要求</w:t>
      </w:r>
    </w:p>
    <w:p w14:paraId="13252740">
      <w:pPr>
        <w:pStyle w:val="13"/>
        <w:spacing w:line="480" w:lineRule="exact"/>
        <w:ind w:firstLine="480"/>
        <w:jc w:val="left"/>
        <w:rPr>
          <w:rStyle w:val="12"/>
          <w:rFonts w:hint="eastAsia" w:ascii="宋体" w:hAnsi="宋体" w:cs="宋体"/>
          <w:color w:val="auto"/>
          <w:sz w:val="24"/>
          <w:szCs w:val="24"/>
          <w:highlight w:val="none"/>
        </w:rPr>
      </w:pPr>
      <w:r>
        <w:rPr>
          <w:rStyle w:val="12"/>
          <w:rFonts w:hint="eastAsia" w:ascii="宋体" w:hAnsi="宋体" w:cs="宋体"/>
          <w:color w:val="auto"/>
          <w:sz w:val="24"/>
          <w:szCs w:val="24"/>
          <w:highlight w:val="none"/>
        </w:rPr>
        <w:t>针对本项目提供详细售后方案，内容包含但不限于售后服务内容、响应时间、售后人员配备情况</w:t>
      </w:r>
      <w:r>
        <w:rPr>
          <w:rStyle w:val="12"/>
          <w:rFonts w:hint="eastAsia" w:ascii="宋体" w:hAnsi="宋体" w:cs="宋体"/>
          <w:color w:val="auto"/>
          <w:sz w:val="24"/>
          <w:szCs w:val="24"/>
          <w:highlight w:val="none"/>
          <w:lang w:eastAsia="zh-CN"/>
        </w:rPr>
        <w:t>以及</w:t>
      </w:r>
      <w:r>
        <w:rPr>
          <w:rStyle w:val="12"/>
          <w:rFonts w:hint="eastAsia" w:ascii="宋体" w:hAnsi="宋体" w:cs="宋体"/>
          <w:color w:val="auto"/>
          <w:sz w:val="24"/>
          <w:szCs w:val="24"/>
          <w:highlight w:val="none"/>
        </w:rPr>
        <w:t>质保期满后主要产品、配件优惠方案等。</w:t>
      </w:r>
    </w:p>
    <w:p w14:paraId="37A1E4F9">
      <w:pPr>
        <w:pStyle w:val="13"/>
        <w:spacing w:line="480" w:lineRule="exact"/>
        <w:ind w:firstLine="480"/>
        <w:jc w:val="left"/>
        <w:rPr>
          <w:rStyle w:val="12"/>
          <w:rFonts w:cs="宋体"/>
          <w:color w:val="auto"/>
          <w:sz w:val="24"/>
          <w:szCs w:val="24"/>
          <w:highlight w:val="none"/>
        </w:rPr>
      </w:pPr>
      <w:r>
        <w:rPr>
          <w:rStyle w:val="12"/>
          <w:rFonts w:hint="eastAsia" w:cs="宋体"/>
          <w:color w:val="auto"/>
          <w:sz w:val="24"/>
          <w:szCs w:val="24"/>
          <w:highlight w:val="none"/>
        </w:rPr>
        <w:t>投标人应根据采购人实际应用要求，提供全面、优质、及时的售后服务。</w:t>
      </w:r>
    </w:p>
    <w:p w14:paraId="57427110">
      <w:pPr>
        <w:pStyle w:val="13"/>
        <w:spacing w:line="480" w:lineRule="exact"/>
        <w:ind w:firstLine="480"/>
        <w:jc w:val="left"/>
        <w:rPr>
          <w:rStyle w:val="12"/>
          <w:rFonts w:cs="宋体"/>
          <w:color w:val="auto"/>
          <w:sz w:val="24"/>
          <w:szCs w:val="24"/>
          <w:highlight w:val="none"/>
        </w:rPr>
      </w:pPr>
      <w:r>
        <w:rPr>
          <w:rStyle w:val="12"/>
          <w:rFonts w:hint="eastAsia" w:cs="宋体"/>
          <w:color w:val="auto"/>
          <w:sz w:val="24"/>
          <w:szCs w:val="24"/>
          <w:highlight w:val="none"/>
        </w:rPr>
        <w:t>项目软硬件质保期为</w:t>
      </w:r>
      <w:r>
        <w:rPr>
          <w:rStyle w:val="12"/>
          <w:rFonts w:cs="宋体"/>
          <w:color w:val="auto"/>
          <w:sz w:val="24"/>
          <w:szCs w:val="24"/>
          <w:highlight w:val="none"/>
        </w:rPr>
        <w:t>3</w:t>
      </w:r>
      <w:r>
        <w:rPr>
          <w:rStyle w:val="12"/>
          <w:rFonts w:hint="eastAsia" w:cs="宋体"/>
          <w:color w:val="auto"/>
          <w:sz w:val="24"/>
          <w:szCs w:val="24"/>
          <w:highlight w:val="none"/>
        </w:rPr>
        <w:t>年，质保期应提供整个系统的维护保障和软件维护服务。在质保期内，投标人向采购人提供故障维修和每年至少两次预防性维护、系统状况检查等服务，通过此项服务来保证系统处于良好的运行状态。</w:t>
      </w:r>
    </w:p>
    <w:p w14:paraId="32E92C0A">
      <w:pPr>
        <w:pStyle w:val="13"/>
        <w:spacing w:line="480" w:lineRule="exact"/>
        <w:ind w:firstLine="480"/>
        <w:jc w:val="left"/>
        <w:rPr>
          <w:rStyle w:val="12"/>
          <w:rFonts w:hint="eastAsia" w:ascii="宋体" w:hAnsi="宋体" w:cs="宋体"/>
          <w:color w:val="auto"/>
          <w:sz w:val="24"/>
          <w:szCs w:val="24"/>
          <w:highlight w:val="none"/>
        </w:rPr>
      </w:pPr>
      <w:r>
        <w:rPr>
          <w:rStyle w:val="12"/>
          <w:rFonts w:hint="eastAsia" w:cs="宋体"/>
          <w:color w:val="auto"/>
          <w:sz w:val="24"/>
          <w:szCs w:val="24"/>
          <w:highlight w:val="none"/>
        </w:rPr>
        <w:t>关键设备和支撑应用发生故障时，投标人在接到采购人通知后，应快速响应，并在规定时间内到达现场对用户提出的技术问题和故障做出答复、予以解决。</w:t>
      </w:r>
    </w:p>
    <w:p w14:paraId="17150EF2">
      <w:pPr>
        <w:pStyle w:val="13"/>
        <w:spacing w:line="480" w:lineRule="exact"/>
        <w:ind w:firstLine="482"/>
        <w:jc w:val="left"/>
        <w:rPr>
          <w:rStyle w:val="12"/>
          <w:rFonts w:hint="eastAsia" w:ascii="宋体" w:hAnsi="宋体" w:cs="宋体"/>
          <w:b/>
          <w:bCs/>
          <w:color w:val="auto"/>
          <w:sz w:val="24"/>
          <w:szCs w:val="24"/>
          <w:highlight w:val="none"/>
        </w:rPr>
      </w:pPr>
      <w:r>
        <w:rPr>
          <w:rStyle w:val="12"/>
          <w:rFonts w:hint="eastAsia" w:ascii="宋体" w:hAnsi="宋体" w:cs="宋体"/>
          <w:b/>
          <w:bCs/>
          <w:color w:val="auto"/>
          <w:sz w:val="24"/>
          <w:szCs w:val="24"/>
          <w:highlight w:val="none"/>
        </w:rPr>
        <w:t>六、项目实施</w:t>
      </w:r>
    </w:p>
    <w:p w14:paraId="53933979">
      <w:pPr>
        <w:pStyle w:val="13"/>
        <w:spacing w:line="48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rPr>
        <w:t>（一）实施方案要求</w:t>
      </w:r>
    </w:p>
    <w:p w14:paraId="58C3ED78">
      <w:pPr>
        <w:pStyle w:val="13"/>
        <w:spacing w:line="48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rPr>
        <w:t>1.系统设计与部署</w:t>
      </w:r>
    </w:p>
    <w:p w14:paraId="782A73EA">
      <w:pPr>
        <w:pStyle w:val="13"/>
        <w:spacing w:line="48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rPr>
        <w:t>需提交《需求规格说明书》并通过采购人评审。</w:t>
      </w:r>
    </w:p>
    <w:p w14:paraId="18773F44">
      <w:pPr>
        <w:pStyle w:val="13"/>
        <w:spacing w:line="48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rPr>
        <w:t>需提供完整、可行的实施方案和实施计划，除了要有详细的实施计划，还要提供实施团队的组成。</w:t>
      </w:r>
    </w:p>
    <w:p w14:paraId="4673D842">
      <w:pPr>
        <w:pStyle w:val="13"/>
        <w:spacing w:line="48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rPr>
        <w:t>本项目为交钥匙工程，各供应商可在投标前自行对设备安装、综合布线、</w:t>
      </w:r>
      <w:r>
        <w:rPr>
          <w:rFonts w:hint="eastAsia" w:ascii="宋体" w:hAnsi="宋体" w:cs="宋体"/>
          <w:color w:val="auto"/>
          <w:sz w:val="24"/>
          <w:szCs w:val="24"/>
          <w:highlight w:val="none"/>
          <w:lang w:eastAsia="zh-CN"/>
        </w:rPr>
        <w:t>互联互通</w:t>
      </w:r>
      <w:r>
        <w:rPr>
          <w:rFonts w:hint="eastAsia" w:ascii="宋体" w:hAnsi="宋体" w:cs="宋体"/>
          <w:color w:val="auto"/>
          <w:sz w:val="24"/>
          <w:szCs w:val="24"/>
          <w:highlight w:val="none"/>
        </w:rPr>
        <w:t>等进行现场勘察，以获取编制投标文件所需的相应资料，充分了解使用需求及计划好相关方案，保证软硬件设备顺利安装使用。勘察现场所发生的费用由供应商自行承担。</w:t>
      </w:r>
    </w:p>
    <w:p w14:paraId="0310E93C">
      <w:pPr>
        <w:pStyle w:val="13"/>
        <w:spacing w:line="48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rPr>
        <w:t>投标人中标后需提供针对本项目的深化设计图纸，包含：系统整体拓扑图，播出视音频线路图，播出网络控制图，同步授时图等。</w:t>
      </w:r>
    </w:p>
    <w:p w14:paraId="3B49B433">
      <w:pPr>
        <w:pStyle w:val="13"/>
        <w:spacing w:line="48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rPr>
        <w:t>在实施完成后，完成相关实施材料的交接工作，包括：使用说明书；设备安装、调试维修线路原理图；相关文件、支持程序软件或光盘；安装维修手册；合同中要求的其他文件资料；所有设备的各类参数，包括 IP，</w:t>
      </w:r>
      <w:r>
        <w:rPr>
          <w:rFonts w:hint="eastAsia" w:ascii="宋体" w:hAnsi="宋体" w:cs="宋体"/>
          <w:color w:val="auto"/>
          <w:sz w:val="24"/>
          <w:szCs w:val="24"/>
          <w:highlight w:val="none"/>
          <w:lang w:eastAsia="zh-CN"/>
        </w:rPr>
        <w:t>登录</w:t>
      </w:r>
      <w:r>
        <w:rPr>
          <w:rFonts w:hint="eastAsia" w:ascii="宋体" w:hAnsi="宋体" w:cs="宋体"/>
          <w:color w:val="auto"/>
          <w:sz w:val="24"/>
          <w:szCs w:val="24"/>
          <w:highlight w:val="none"/>
        </w:rPr>
        <w:t>管理用户资料等。</w:t>
      </w:r>
    </w:p>
    <w:p w14:paraId="62F66458">
      <w:pPr>
        <w:pStyle w:val="13"/>
        <w:spacing w:line="48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rPr>
        <w:t>2.安装调试</w:t>
      </w:r>
    </w:p>
    <w:p w14:paraId="7D386342">
      <w:pPr>
        <w:pStyle w:val="13"/>
        <w:spacing w:line="48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rPr>
        <w:t>2.1完成软硬件安装、参数配置及联调测试，确保系统平台建设符合政务信息共享标准体系，可接入上级共享数据交换平台，及本级信息系统之间数据共享。</w:t>
      </w:r>
    </w:p>
    <w:p w14:paraId="4C2D7727">
      <w:pPr>
        <w:pStyle w:val="13"/>
        <w:spacing w:line="48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rPr>
        <w:t>2.2所有的以太网线、万兆光纤线、视音频线都要求标注线号，并以不同颜色或标识加以区分；信号线标示清晰耐用、安装方便，其中以太网线须通过配线架进行连接，施工结束提供完整的电缆配线表。</w:t>
      </w:r>
    </w:p>
    <w:p w14:paraId="4EE44A21">
      <w:pPr>
        <w:pStyle w:val="13"/>
        <w:spacing w:line="48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2.3系统内电缆走线使用桥架，电缆走线整齐美观，不同功能电缆，应留足间距，对设备区内机柜机架进行合理命名和功能划分； </w:t>
      </w:r>
    </w:p>
    <w:p w14:paraId="5162A564">
      <w:pPr>
        <w:pStyle w:val="13"/>
        <w:spacing w:line="48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rPr>
        <w:t>2.4要求布线整齐规范，线号清晰易见，线号与图纸相符，如有地板下走线要铺设线槽，所有走线做防鼠处理；</w:t>
      </w:r>
    </w:p>
    <w:p w14:paraId="2BAED2CB">
      <w:pPr>
        <w:pStyle w:val="13"/>
        <w:spacing w:line="48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rPr>
        <w:t>2.5服务器安装必须方便更换冷备设备，服务器所有状态显示窗口必须方便查看；应该采用品牌服务器产品，所有设备必须防雷接地；</w:t>
      </w:r>
    </w:p>
    <w:p w14:paraId="7EA89365">
      <w:pPr>
        <w:pStyle w:val="13"/>
        <w:spacing w:line="48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rPr>
        <w:t>2.6编辑机房内的布线必须配置相应的端口插板并进行详细标识，设备放置需有配套的标准机柜，机柜设计需考虑相应的端口板以及编辑设备的放置。</w:t>
      </w:r>
    </w:p>
    <w:p w14:paraId="4C19CCDF">
      <w:pPr>
        <w:pStyle w:val="13"/>
        <w:spacing w:line="48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rPr>
        <w:t>2.7所有设备要求贴上统一的设备标识，包括设备名称、IP 、端口号、设备位置等方面的详细标识，标识必须防水、牢固。</w:t>
      </w:r>
    </w:p>
    <w:p w14:paraId="34199425">
      <w:pPr>
        <w:pStyle w:val="13"/>
        <w:spacing w:line="48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rPr>
        <w:t>2.8施工时注意安全，不能对机房内现有设备的运行产生影响，否则产生的后果由中标人承担。</w:t>
      </w:r>
    </w:p>
    <w:p w14:paraId="33FB7840">
      <w:pPr>
        <w:pStyle w:val="13"/>
        <w:spacing w:line="48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rPr>
        <w:t>2.9施工现场管理有序，工期合理，指定现场技术负责人定期与我方技术负责人沟通工程进度。</w:t>
      </w:r>
    </w:p>
    <w:p w14:paraId="6B49D861">
      <w:pPr>
        <w:pStyle w:val="13"/>
        <w:spacing w:line="48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rPr>
        <w:t>3.试运行</w:t>
      </w:r>
    </w:p>
    <w:p w14:paraId="7A56D31D">
      <w:pPr>
        <w:pStyle w:val="13"/>
        <w:spacing w:line="48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rPr>
        <w:t>试运行期间系统需稳定运行，每项问题修复响应时间≤1小时。</w:t>
      </w:r>
    </w:p>
    <w:p w14:paraId="3C7E36B5">
      <w:pPr>
        <w:pStyle w:val="13"/>
        <w:spacing w:line="48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rPr>
        <w:t>（二）质量保障磋商要求</w:t>
      </w:r>
    </w:p>
    <w:p w14:paraId="7F8EAD41">
      <w:pPr>
        <w:pStyle w:val="13"/>
        <w:spacing w:line="48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rPr>
        <w:t>1.过程管控</w:t>
      </w:r>
    </w:p>
    <w:p w14:paraId="00D25D8C">
      <w:pPr>
        <w:pStyle w:val="13"/>
        <w:spacing w:line="48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rPr>
        <w:t>需求确认阶段：完成需求调研与分析，提供《需求规格说明书》；</w:t>
      </w:r>
    </w:p>
    <w:p w14:paraId="6E38C93C">
      <w:pPr>
        <w:pStyle w:val="13"/>
        <w:spacing w:line="48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rPr>
        <w:t>设计阶段：完成系统设计，提供《概要设计说明书》和《详细设计说明书》；</w:t>
      </w:r>
    </w:p>
    <w:p w14:paraId="521C7D25">
      <w:pPr>
        <w:pStyle w:val="13"/>
        <w:spacing w:line="48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rPr>
        <w:t>开发与测试阶段：完成系统开发，进行单元测试、集成测试；</w:t>
      </w:r>
    </w:p>
    <w:p w14:paraId="4A47C22E">
      <w:pPr>
        <w:pStyle w:val="13"/>
        <w:spacing w:line="48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rPr>
        <w:t>试运行阶段：试运行结束后，提供《试运行报告》；</w:t>
      </w:r>
    </w:p>
    <w:p w14:paraId="55A1B0E1">
      <w:pPr>
        <w:pStyle w:val="13"/>
        <w:spacing w:line="48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rPr>
        <w:t>制定分阶段质量检查节点，关键节点需由采购人签字确认。</w:t>
      </w:r>
    </w:p>
    <w:p w14:paraId="1428D6B7">
      <w:pPr>
        <w:pStyle w:val="13"/>
        <w:spacing w:line="48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rPr>
        <w:t>2.售后保障</w:t>
      </w:r>
    </w:p>
    <w:p w14:paraId="73CB443E">
      <w:pPr>
        <w:pStyle w:val="13"/>
        <w:spacing w:line="48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rPr>
        <w:t>中标人按合同约定及采购人要求提供驻场技术支持7×24H，响应时间1小时，核心业务故障响应时间不超过半小时，最长故障解决时间不超过72小时，其中采购人核心业务故障最长解决时间不得超过24小时。其中采购人核心业务为：包括但不限于支撑本期项目的硬件、虚机、数据库、业务骨干网络、核心网络设备、网络安全设备以及上级交办的重要信息化业务。</w:t>
      </w:r>
    </w:p>
    <w:p w14:paraId="0A531CF1">
      <w:pPr>
        <w:pStyle w:val="13"/>
        <w:spacing w:line="48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rPr>
        <w:t>3.风险控制</w:t>
      </w:r>
    </w:p>
    <w:p w14:paraId="1C142147">
      <w:pPr>
        <w:pStyle w:val="13"/>
        <w:spacing w:line="48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rPr>
        <w:t>关键设备冗余备份：服务器、存储设备、网络设备等关键硬件采用双机热备或集群部署，确保单点故障不影响系统运行。数据库采用主从复制或分布式架构，确保数据高可用性。</w:t>
      </w:r>
    </w:p>
    <w:p w14:paraId="7FE14DEB">
      <w:pPr>
        <w:pStyle w:val="13"/>
        <w:spacing w:line="48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rPr>
        <w:t>数据安全与备份：每日定时全量备份，每小时增量备份，备份数据保留至少30天。备份数据异地存储，确保灾难恢复能力。数据传输采用SSL/TLS加密，存储数据采用AES加密。</w:t>
      </w:r>
    </w:p>
    <w:p w14:paraId="4947BD06">
      <w:pPr>
        <w:pStyle w:val="13"/>
        <w:spacing w:line="48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rPr>
        <w:t>硬件故障：备用设备快速切换，确保系统30分钟内恢复。</w:t>
      </w:r>
    </w:p>
    <w:p w14:paraId="5D7DE76B">
      <w:pPr>
        <w:pStyle w:val="13"/>
        <w:spacing w:line="48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rPr>
        <w:t>数据丢失：通过备份数据恢复，确保数据丢失不超过1小时。</w:t>
      </w:r>
    </w:p>
    <w:p w14:paraId="5731B108">
      <w:pPr>
        <w:pStyle w:val="13"/>
        <w:spacing w:line="48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rPr>
        <w:t>网络中断：启用备用网络线路，确保系统1小时内恢复。</w:t>
      </w:r>
    </w:p>
    <w:p w14:paraId="465803F5">
      <w:pPr>
        <w:pStyle w:val="13"/>
        <w:spacing w:line="48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rPr>
        <w:t>安全事件：制定安全事件响应流程，确保1小时内定位问题并启动修复。</w:t>
      </w:r>
    </w:p>
    <w:p w14:paraId="43FE0B40">
      <w:pPr>
        <w:pStyle w:val="13"/>
        <w:spacing w:line="480" w:lineRule="exact"/>
        <w:ind w:firstLine="482"/>
        <w:jc w:val="left"/>
        <w:rPr>
          <w:rStyle w:val="12"/>
          <w:rFonts w:hint="eastAsia" w:ascii="宋体" w:hAnsi="宋体" w:cs="宋体"/>
          <w:b/>
          <w:bCs/>
          <w:color w:val="auto"/>
          <w:sz w:val="24"/>
          <w:szCs w:val="24"/>
          <w:highlight w:val="none"/>
        </w:rPr>
      </w:pPr>
      <w:r>
        <w:rPr>
          <w:rStyle w:val="12"/>
          <w:rFonts w:hint="eastAsia" w:ascii="宋体" w:hAnsi="宋体" w:cs="宋体"/>
          <w:b/>
          <w:bCs/>
          <w:color w:val="auto"/>
          <w:sz w:val="24"/>
          <w:szCs w:val="24"/>
          <w:highlight w:val="none"/>
        </w:rPr>
        <w:t>七、安全审查和保密要求</w:t>
      </w:r>
    </w:p>
    <w:p w14:paraId="16249438">
      <w:pPr>
        <w:pStyle w:val="13"/>
        <w:spacing w:line="48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中标人要严格遵守国家《中华人民共和国网络安全法》《中华人民共和国数据安全法》《中华人民共和国密码法》《中华人民共和国个人信息保护法》和《关键信息基础设施安全保护条例》等法律法规规章和省有关管理规定和技术规范。</w:t>
      </w:r>
    </w:p>
    <w:p w14:paraId="73A70B83">
      <w:pPr>
        <w:pStyle w:val="13"/>
        <w:spacing w:line="48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2.中标人应与采购人签订《保密安全协议》，向采购人出具《数据安全责任承诺书》。中标人应落实公司内部信息安全管控措施，加强对项目全过程的安全管控，涉及人员要进行集中管理，确保采购人网络安全和数据安全。</w:t>
      </w:r>
    </w:p>
    <w:p w14:paraId="008BFF8F">
      <w:pPr>
        <w:pStyle w:val="13"/>
        <w:spacing w:line="48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3.中标人应配合采购人进行的有关安全检查，对检查发现的安全问题无条件进行整改。</w:t>
      </w:r>
    </w:p>
    <w:p w14:paraId="0A0D206F">
      <w:pPr>
        <w:pStyle w:val="13"/>
        <w:spacing w:line="48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4.中标人不以实施项目为名，侵害本项目各参与单位的技术、商业秘密或者知识产权。</w:t>
      </w:r>
    </w:p>
    <w:p w14:paraId="515B0239">
      <w:pPr>
        <w:pStyle w:val="13"/>
        <w:spacing w:line="48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5.中标人应向采购人承诺把保密责任落实到人，原则上项目建设期间项目拟派人员不得随意变动；确因工作原因需要变动时，应报采购方同意，同时做好保密管理工作。</w:t>
      </w:r>
    </w:p>
    <w:p w14:paraId="2E7A0235">
      <w:pPr>
        <w:pStyle w:val="13"/>
        <w:spacing w:line="48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6.中标人应加强数据安全管理，妥善保管各类信息数据，严禁复制、泄漏并严防遗失，对项目组所保管的数据信息，应采取包括但不限于数据模糊化、账号和日志审计等必要的技术保护措施。</w:t>
      </w:r>
    </w:p>
    <w:p w14:paraId="69ABAA45">
      <w:pPr>
        <w:pStyle w:val="13"/>
        <w:spacing w:line="480" w:lineRule="exact"/>
        <w:ind w:firstLine="482"/>
        <w:jc w:val="left"/>
        <w:rPr>
          <w:rStyle w:val="12"/>
          <w:rFonts w:hint="eastAsia" w:ascii="宋体" w:hAnsi="宋体" w:cs="宋体"/>
          <w:b/>
          <w:bCs/>
          <w:color w:val="auto"/>
          <w:sz w:val="24"/>
          <w:szCs w:val="24"/>
          <w:highlight w:val="none"/>
        </w:rPr>
      </w:pPr>
      <w:r>
        <w:rPr>
          <w:rStyle w:val="12"/>
          <w:rFonts w:hint="eastAsia" w:ascii="宋体" w:hAnsi="宋体" w:cs="宋体"/>
          <w:b/>
          <w:bCs/>
          <w:color w:val="auto"/>
          <w:sz w:val="24"/>
          <w:szCs w:val="24"/>
          <w:highlight w:val="none"/>
        </w:rPr>
        <w:t>八、商品包装环保要求</w:t>
      </w:r>
    </w:p>
    <w:p w14:paraId="28C3D2DD">
      <w:pPr>
        <w:spacing w:line="520" w:lineRule="exact"/>
        <w:ind w:firstLine="480"/>
        <w:rPr>
          <w:rFonts w:hint="eastAsia" w:ascii="宋体" w:hAnsi="宋体"/>
          <w:bCs/>
          <w:color w:val="auto"/>
          <w:sz w:val="24"/>
          <w:szCs w:val="24"/>
          <w:highlight w:val="none"/>
        </w:rPr>
      </w:pPr>
      <w:r>
        <w:rPr>
          <w:rFonts w:hint="eastAsia" w:ascii="宋体" w:hAnsi="宋体"/>
          <w:bCs/>
          <w:color w:val="auto"/>
          <w:sz w:val="24"/>
          <w:szCs w:val="24"/>
          <w:highlight w:val="none"/>
        </w:rPr>
        <w:t xml:space="preserve">1、商品包装层数不得超过 3 层，空隙率不大于 40%； </w:t>
      </w:r>
    </w:p>
    <w:p w14:paraId="2240814B">
      <w:pPr>
        <w:spacing w:line="520" w:lineRule="exact"/>
        <w:ind w:firstLine="480"/>
        <w:rPr>
          <w:rFonts w:hint="eastAsia" w:ascii="宋体" w:hAnsi="宋体"/>
          <w:bCs/>
          <w:color w:val="auto"/>
          <w:sz w:val="24"/>
          <w:szCs w:val="24"/>
          <w:highlight w:val="none"/>
        </w:rPr>
      </w:pPr>
      <w:r>
        <w:rPr>
          <w:rFonts w:hint="eastAsia" w:ascii="宋体" w:hAnsi="宋体"/>
          <w:bCs/>
          <w:color w:val="auto"/>
          <w:sz w:val="24"/>
          <w:szCs w:val="24"/>
          <w:highlight w:val="none"/>
        </w:rPr>
        <w:t>2、商品包装尽可能使用单一材质的包装材料，如因功能需求</w:t>
      </w:r>
      <w:r>
        <w:rPr>
          <w:rFonts w:hint="eastAsia" w:ascii="宋体" w:hAnsi="宋体"/>
          <w:bCs/>
          <w:color w:val="auto"/>
          <w:sz w:val="24"/>
          <w:szCs w:val="24"/>
          <w:highlight w:val="none"/>
          <w:lang w:eastAsia="zh-CN"/>
        </w:rPr>
        <w:t>必须</w:t>
      </w:r>
      <w:r>
        <w:rPr>
          <w:rFonts w:hint="eastAsia" w:ascii="宋体" w:hAnsi="宋体"/>
          <w:bCs/>
          <w:color w:val="auto"/>
          <w:sz w:val="24"/>
          <w:szCs w:val="24"/>
          <w:highlight w:val="none"/>
        </w:rPr>
        <w:t xml:space="preserve">使用不同材质，不同材质间应便于分离； </w:t>
      </w:r>
    </w:p>
    <w:p w14:paraId="624FC2D3">
      <w:pPr>
        <w:spacing w:line="520" w:lineRule="exact"/>
        <w:ind w:firstLine="480"/>
        <w:rPr>
          <w:rFonts w:hint="eastAsia" w:ascii="宋体" w:hAnsi="宋体"/>
          <w:bCs/>
          <w:color w:val="auto"/>
          <w:sz w:val="24"/>
          <w:szCs w:val="24"/>
          <w:highlight w:val="none"/>
        </w:rPr>
      </w:pPr>
      <w:r>
        <w:rPr>
          <w:rFonts w:hint="eastAsia" w:ascii="宋体" w:hAnsi="宋体"/>
          <w:bCs/>
          <w:color w:val="auto"/>
          <w:sz w:val="24"/>
          <w:szCs w:val="24"/>
          <w:highlight w:val="none"/>
        </w:rPr>
        <w:t xml:space="preserve">3、商品包装中铅、汞、镉、六价铬的总含量应不大于100mg/kg； </w:t>
      </w:r>
    </w:p>
    <w:p w14:paraId="2DB99DB6">
      <w:pPr>
        <w:spacing w:line="520" w:lineRule="exact"/>
        <w:ind w:firstLine="480"/>
        <w:rPr>
          <w:rFonts w:hint="eastAsia" w:ascii="宋体" w:hAnsi="宋体"/>
          <w:bCs/>
          <w:color w:val="auto"/>
          <w:sz w:val="24"/>
          <w:szCs w:val="24"/>
          <w:highlight w:val="none"/>
        </w:rPr>
      </w:pPr>
      <w:r>
        <w:rPr>
          <w:rFonts w:hint="eastAsia" w:ascii="宋体" w:hAnsi="宋体"/>
          <w:bCs/>
          <w:color w:val="auto"/>
          <w:sz w:val="24"/>
          <w:szCs w:val="24"/>
          <w:highlight w:val="none"/>
        </w:rPr>
        <w:t xml:space="preserve">4、商品包装印刷使用的油墨中挥发性有机化合物(VOCs) 含量应不大于 5%（以重量计）； </w:t>
      </w:r>
    </w:p>
    <w:p w14:paraId="73F3DEBE">
      <w:pPr>
        <w:spacing w:line="520" w:lineRule="exact"/>
        <w:ind w:firstLine="480"/>
        <w:rPr>
          <w:rFonts w:hint="eastAsia" w:ascii="宋体" w:hAnsi="宋体"/>
          <w:bCs/>
          <w:color w:val="auto"/>
          <w:sz w:val="24"/>
          <w:szCs w:val="24"/>
          <w:highlight w:val="none"/>
        </w:rPr>
      </w:pPr>
      <w:r>
        <w:rPr>
          <w:rFonts w:hint="eastAsia" w:ascii="宋体" w:hAnsi="宋体"/>
          <w:bCs/>
          <w:color w:val="auto"/>
          <w:sz w:val="24"/>
          <w:szCs w:val="24"/>
          <w:highlight w:val="none"/>
        </w:rPr>
        <w:t xml:space="preserve">5、塑料材质商品包装上呈现的印刷颜色不得超过6色； </w:t>
      </w:r>
    </w:p>
    <w:p w14:paraId="43B85FF1">
      <w:pPr>
        <w:spacing w:line="520" w:lineRule="exact"/>
        <w:ind w:firstLine="480"/>
        <w:rPr>
          <w:rFonts w:hint="eastAsia" w:ascii="宋体" w:hAnsi="宋体"/>
          <w:bCs/>
          <w:color w:val="auto"/>
          <w:sz w:val="24"/>
          <w:szCs w:val="24"/>
          <w:highlight w:val="none"/>
        </w:rPr>
      </w:pPr>
      <w:r>
        <w:rPr>
          <w:rFonts w:hint="eastAsia" w:ascii="宋体" w:hAnsi="宋体"/>
          <w:bCs/>
          <w:color w:val="auto"/>
          <w:sz w:val="24"/>
          <w:szCs w:val="24"/>
          <w:highlight w:val="none"/>
        </w:rPr>
        <w:t xml:space="preserve">6、纸质商品包装应使用75%以上的可再生纤维原料生产； </w:t>
      </w:r>
    </w:p>
    <w:p w14:paraId="12FCF66D">
      <w:pPr>
        <w:spacing w:line="520" w:lineRule="exact"/>
        <w:ind w:firstLine="480"/>
        <w:rPr>
          <w:rFonts w:hint="eastAsia" w:ascii="宋体" w:hAnsi="宋体"/>
          <w:bCs/>
          <w:color w:val="auto"/>
          <w:sz w:val="24"/>
          <w:szCs w:val="24"/>
          <w:highlight w:val="none"/>
        </w:rPr>
      </w:pPr>
      <w:r>
        <w:rPr>
          <w:rFonts w:hint="eastAsia" w:ascii="宋体" w:hAnsi="宋体"/>
          <w:bCs/>
          <w:color w:val="auto"/>
          <w:sz w:val="24"/>
          <w:szCs w:val="24"/>
          <w:highlight w:val="none"/>
        </w:rPr>
        <w:t xml:space="preserve">7、木质商品包装的原料应来源于可持续性森林。 </w:t>
      </w:r>
    </w:p>
    <w:p w14:paraId="2FC9273F">
      <w:pPr>
        <w:spacing w:line="520" w:lineRule="exact"/>
        <w:ind w:firstLine="480"/>
        <w:rPr>
          <w:rFonts w:hint="eastAsia" w:ascii="宋体" w:hAnsi="宋体"/>
          <w:bCs/>
          <w:color w:val="auto"/>
          <w:sz w:val="24"/>
          <w:szCs w:val="24"/>
          <w:highlight w:val="none"/>
        </w:rPr>
      </w:pPr>
      <w:r>
        <w:rPr>
          <w:rFonts w:hint="eastAsia" w:ascii="宋体" w:hAnsi="宋体"/>
          <w:bCs/>
          <w:color w:val="auto"/>
          <w:sz w:val="24"/>
          <w:szCs w:val="24"/>
          <w:highlight w:val="none"/>
        </w:rPr>
        <w:t>注：检测方法 1.商品包装中重金属（铅、汞、镉、六价铬）总量的检测按照 GB/T 10004-2008《包装用塑料复合膜、袋干法复合、挤出复合》规定的方法进行。2.商品包装印刷使用的油墨中挥发性有机化合物(VOCs) 的检测按照 GB/T 23986-2009《色漆和清漆挥发性有机化合物(VOC)含量的测定气相色谱法》规定的方法。</w:t>
      </w:r>
    </w:p>
    <w:p w14:paraId="3C5AF828">
      <w:pPr>
        <w:spacing w:line="520" w:lineRule="exact"/>
        <w:ind w:firstLine="241" w:firstLineChars="100"/>
        <w:rPr>
          <w:rFonts w:hint="eastAsia" w:ascii="宋体" w:hAnsi="宋体"/>
          <w:b/>
          <w:color w:val="auto"/>
          <w:sz w:val="24"/>
          <w:szCs w:val="24"/>
          <w:highlight w:val="none"/>
        </w:rPr>
      </w:pPr>
      <w:r>
        <w:rPr>
          <w:rFonts w:hint="eastAsia" w:ascii="宋体" w:hAnsi="宋体"/>
          <w:b/>
          <w:color w:val="auto"/>
          <w:sz w:val="24"/>
          <w:szCs w:val="24"/>
          <w:highlight w:val="none"/>
        </w:rPr>
        <w:t>九、快递包装环保要求</w:t>
      </w:r>
    </w:p>
    <w:p w14:paraId="1701731B">
      <w:pPr>
        <w:spacing w:line="520" w:lineRule="exact"/>
        <w:ind w:firstLine="480"/>
        <w:rPr>
          <w:rFonts w:hint="eastAsia" w:ascii="宋体" w:hAnsi="宋体"/>
          <w:bCs/>
          <w:color w:val="auto"/>
          <w:sz w:val="24"/>
          <w:szCs w:val="24"/>
          <w:highlight w:val="none"/>
        </w:rPr>
      </w:pPr>
      <w:r>
        <w:rPr>
          <w:rFonts w:hint="eastAsia" w:ascii="宋体" w:hAnsi="宋体"/>
          <w:bCs/>
          <w:color w:val="auto"/>
          <w:sz w:val="24"/>
          <w:szCs w:val="24"/>
          <w:highlight w:val="none"/>
        </w:rPr>
        <w:t>1、快递包装中重金属（铅、汞、镉、六价铬）总量应不大于100mg/kg；</w:t>
      </w:r>
    </w:p>
    <w:p w14:paraId="1D8C81A8">
      <w:pPr>
        <w:spacing w:line="520" w:lineRule="exact"/>
        <w:ind w:firstLine="480"/>
        <w:rPr>
          <w:rFonts w:hint="eastAsia" w:ascii="宋体" w:hAnsi="宋体"/>
          <w:bCs/>
          <w:color w:val="auto"/>
          <w:sz w:val="24"/>
          <w:szCs w:val="24"/>
          <w:highlight w:val="none"/>
        </w:rPr>
      </w:pPr>
      <w:r>
        <w:rPr>
          <w:rFonts w:hint="eastAsia" w:ascii="宋体" w:hAnsi="宋体"/>
          <w:bCs/>
          <w:color w:val="auto"/>
          <w:sz w:val="24"/>
          <w:szCs w:val="24"/>
          <w:highlight w:val="none"/>
        </w:rPr>
        <w:t>2、快递包装印刷使用的油墨中不应添加邻苯二甲酸酯，其挥发性有机化合物(VOCs)含量应不大于5%（以重量计）；</w:t>
      </w:r>
    </w:p>
    <w:p w14:paraId="775F5FBC">
      <w:pPr>
        <w:spacing w:line="520" w:lineRule="exact"/>
        <w:ind w:firstLine="480"/>
        <w:rPr>
          <w:rFonts w:hint="eastAsia" w:ascii="宋体" w:hAnsi="宋体"/>
          <w:bCs/>
          <w:color w:val="auto"/>
          <w:sz w:val="24"/>
          <w:szCs w:val="24"/>
          <w:highlight w:val="none"/>
        </w:rPr>
      </w:pPr>
      <w:r>
        <w:rPr>
          <w:rFonts w:hint="eastAsia" w:ascii="宋体" w:hAnsi="宋体"/>
          <w:bCs/>
          <w:color w:val="auto"/>
          <w:sz w:val="24"/>
          <w:szCs w:val="24"/>
          <w:highlight w:val="none"/>
        </w:rPr>
        <w:t>3、快递包装中使用纸基材的包装材料，纸基材中的有机氯的含量应不大于150 mg/kg；</w:t>
      </w:r>
    </w:p>
    <w:p w14:paraId="724C624E">
      <w:pPr>
        <w:spacing w:line="520" w:lineRule="exact"/>
        <w:ind w:firstLine="480"/>
        <w:rPr>
          <w:rFonts w:hint="eastAsia" w:ascii="宋体" w:hAnsi="宋体"/>
          <w:bCs/>
          <w:color w:val="auto"/>
          <w:sz w:val="24"/>
          <w:szCs w:val="24"/>
          <w:highlight w:val="none"/>
        </w:rPr>
      </w:pPr>
      <w:r>
        <w:rPr>
          <w:rFonts w:hint="eastAsia" w:ascii="宋体" w:hAnsi="宋体"/>
          <w:bCs/>
          <w:color w:val="auto"/>
          <w:sz w:val="24"/>
          <w:szCs w:val="24"/>
          <w:highlight w:val="none"/>
        </w:rPr>
        <w:t>4、快递包装中使用塑料基材的包装材料不得使用邻苯二甲酸二异壬酯、邻苯二甲酸二正辛酯、邻苯二甲酸二(2-乙基)己酯、邻苯二甲酸二异癸酯、邻苯二甲酸丁基苄基酯、邻苯二甲酸二丁酯等作为增塑剂；</w:t>
      </w:r>
    </w:p>
    <w:p w14:paraId="0A584A23">
      <w:pPr>
        <w:spacing w:line="520" w:lineRule="exact"/>
        <w:ind w:firstLine="480"/>
        <w:rPr>
          <w:rFonts w:hint="eastAsia" w:ascii="宋体" w:hAnsi="宋体"/>
          <w:bCs/>
          <w:color w:val="auto"/>
          <w:sz w:val="24"/>
          <w:szCs w:val="24"/>
          <w:highlight w:val="none"/>
        </w:rPr>
      </w:pPr>
      <w:r>
        <w:rPr>
          <w:rFonts w:hint="eastAsia" w:ascii="宋体" w:hAnsi="宋体"/>
          <w:bCs/>
          <w:color w:val="auto"/>
          <w:sz w:val="24"/>
          <w:szCs w:val="24"/>
          <w:highlight w:val="none"/>
        </w:rPr>
        <w:t>5、快递中使用的塑料包装袋不得使用聚氯乙烯作为原料，且原料应为单一材质制成，生物分解率大于60%；</w:t>
      </w:r>
    </w:p>
    <w:p w14:paraId="0343A0CA">
      <w:pPr>
        <w:spacing w:line="520" w:lineRule="exact"/>
        <w:ind w:firstLine="480"/>
        <w:rPr>
          <w:rFonts w:hint="eastAsia" w:ascii="宋体" w:hAnsi="宋体"/>
          <w:bCs/>
          <w:color w:val="auto"/>
          <w:sz w:val="24"/>
          <w:szCs w:val="24"/>
          <w:highlight w:val="none"/>
        </w:rPr>
      </w:pPr>
      <w:r>
        <w:rPr>
          <w:rFonts w:hint="eastAsia" w:ascii="宋体" w:hAnsi="宋体"/>
          <w:bCs/>
          <w:color w:val="auto"/>
          <w:sz w:val="24"/>
          <w:szCs w:val="24"/>
          <w:highlight w:val="none"/>
        </w:rPr>
        <w:t>6、快递中使用的充气类填充物不得使用聚氯乙烯作为原料，且原料为单一材质制成，生物分解率大于60%；</w:t>
      </w:r>
    </w:p>
    <w:p w14:paraId="4062EF12">
      <w:pPr>
        <w:spacing w:line="520" w:lineRule="exact"/>
        <w:ind w:firstLine="480"/>
        <w:rPr>
          <w:rFonts w:hint="eastAsia" w:ascii="宋体" w:hAnsi="宋体"/>
          <w:bCs/>
          <w:color w:val="auto"/>
          <w:sz w:val="24"/>
          <w:szCs w:val="24"/>
          <w:highlight w:val="none"/>
        </w:rPr>
      </w:pPr>
      <w:r>
        <w:rPr>
          <w:rFonts w:hint="eastAsia" w:ascii="宋体" w:hAnsi="宋体"/>
          <w:bCs/>
          <w:color w:val="auto"/>
          <w:sz w:val="24"/>
          <w:szCs w:val="24"/>
          <w:highlight w:val="none"/>
        </w:rPr>
        <w:t>7、快递中使用的集装袋应为单一材质制成，其重复使用次数应不小于80次；</w:t>
      </w:r>
    </w:p>
    <w:p w14:paraId="098C449D">
      <w:pPr>
        <w:spacing w:line="520" w:lineRule="exact"/>
        <w:ind w:firstLine="480"/>
        <w:rPr>
          <w:rFonts w:hint="eastAsia" w:ascii="宋体" w:hAnsi="宋体"/>
          <w:bCs/>
          <w:color w:val="auto"/>
          <w:sz w:val="24"/>
          <w:szCs w:val="24"/>
          <w:highlight w:val="none"/>
        </w:rPr>
      </w:pPr>
      <w:r>
        <w:rPr>
          <w:rFonts w:hint="eastAsia" w:ascii="宋体" w:hAnsi="宋体"/>
          <w:bCs/>
          <w:color w:val="auto"/>
          <w:sz w:val="24"/>
          <w:szCs w:val="24"/>
          <w:highlight w:val="none"/>
        </w:rPr>
        <w:t>8、快递中应使用幅宽不大于45mm 的生物降解胶带；</w:t>
      </w:r>
    </w:p>
    <w:p w14:paraId="76FAA467">
      <w:pPr>
        <w:spacing w:line="520" w:lineRule="exact"/>
        <w:ind w:firstLine="480"/>
        <w:rPr>
          <w:rFonts w:hint="eastAsia" w:ascii="宋体" w:hAnsi="宋体"/>
          <w:bCs/>
          <w:color w:val="auto"/>
          <w:sz w:val="24"/>
          <w:szCs w:val="24"/>
          <w:highlight w:val="none"/>
        </w:rPr>
      </w:pPr>
      <w:r>
        <w:rPr>
          <w:rFonts w:hint="eastAsia" w:ascii="宋体" w:hAnsi="宋体"/>
          <w:bCs/>
          <w:color w:val="auto"/>
          <w:sz w:val="24"/>
          <w:szCs w:val="24"/>
          <w:highlight w:val="none"/>
        </w:rPr>
        <w:t>9、快递包装中不得使用溶剂型</w:t>
      </w:r>
      <w:r>
        <w:rPr>
          <w:rFonts w:hint="eastAsia" w:ascii="宋体" w:hAnsi="宋体"/>
          <w:bCs/>
          <w:color w:val="auto"/>
          <w:sz w:val="24"/>
          <w:szCs w:val="24"/>
          <w:highlight w:val="none"/>
          <w:lang w:eastAsia="zh-CN"/>
        </w:rPr>
        <w:t>胶黏剂</w:t>
      </w:r>
      <w:r>
        <w:rPr>
          <w:rFonts w:hint="eastAsia" w:ascii="宋体" w:hAnsi="宋体"/>
          <w:bCs/>
          <w:color w:val="auto"/>
          <w:sz w:val="24"/>
          <w:szCs w:val="24"/>
          <w:highlight w:val="none"/>
        </w:rPr>
        <w:t>；</w:t>
      </w:r>
    </w:p>
    <w:p w14:paraId="211DCF68">
      <w:pPr>
        <w:spacing w:line="520" w:lineRule="exact"/>
        <w:ind w:firstLine="480"/>
        <w:rPr>
          <w:rFonts w:hint="eastAsia" w:ascii="宋体" w:hAnsi="宋体"/>
          <w:bCs/>
          <w:color w:val="auto"/>
          <w:sz w:val="24"/>
          <w:szCs w:val="24"/>
          <w:highlight w:val="none"/>
        </w:rPr>
      </w:pPr>
      <w:r>
        <w:rPr>
          <w:rFonts w:hint="eastAsia" w:ascii="宋体" w:hAnsi="宋体"/>
          <w:bCs/>
          <w:color w:val="auto"/>
          <w:sz w:val="24"/>
          <w:szCs w:val="24"/>
          <w:highlight w:val="none"/>
        </w:rPr>
        <w:t>10、快递应使用电子面单；</w:t>
      </w:r>
    </w:p>
    <w:p w14:paraId="34492979">
      <w:pPr>
        <w:spacing w:line="520" w:lineRule="exact"/>
        <w:ind w:firstLine="480"/>
        <w:rPr>
          <w:rFonts w:hint="eastAsia" w:ascii="宋体" w:hAnsi="宋体"/>
          <w:bCs/>
          <w:color w:val="auto"/>
          <w:sz w:val="24"/>
          <w:szCs w:val="24"/>
          <w:highlight w:val="none"/>
        </w:rPr>
      </w:pPr>
      <w:r>
        <w:rPr>
          <w:rFonts w:hint="eastAsia" w:ascii="宋体" w:hAnsi="宋体"/>
          <w:bCs/>
          <w:color w:val="auto"/>
          <w:sz w:val="24"/>
          <w:szCs w:val="24"/>
          <w:highlight w:val="none"/>
        </w:rPr>
        <w:t>11、直接使用商品包装作为快递包装的商品，其商品包装满足《商品包装政府采购需求标准（试行）》即可；</w:t>
      </w:r>
    </w:p>
    <w:p w14:paraId="3624BB66">
      <w:pPr>
        <w:rPr>
          <w:color w:val="auto"/>
          <w:highlight w:val="none"/>
        </w:rPr>
      </w:pPr>
      <w:r>
        <w:rPr>
          <w:rFonts w:hint="eastAsia" w:ascii="宋体" w:hAnsi="宋体"/>
          <w:bCs/>
          <w:color w:val="auto"/>
          <w:sz w:val="24"/>
          <w:szCs w:val="24"/>
          <w:highlight w:val="none"/>
        </w:rPr>
        <w:t>12、快递包装产品质量和封装方式应符合相关国家或行业标准技术指标要求。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411F61"/>
    <w:multiLevelType w:val="multilevel"/>
    <w:tmpl w:val="90411F61"/>
    <w:lvl w:ilvl="0" w:tentative="0">
      <w:start w:val="1"/>
      <w:numFmt w:val="decimal"/>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B11ECBB3"/>
    <w:multiLevelType w:val="multilevel"/>
    <w:tmpl w:val="B11ECBB3"/>
    <w:lvl w:ilvl="0" w:tentative="0">
      <w:start w:val="1"/>
      <w:numFmt w:val="decimal"/>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C10EFEAA"/>
    <w:multiLevelType w:val="multilevel"/>
    <w:tmpl w:val="C10EFEAA"/>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0000003"/>
    <w:multiLevelType w:val="multilevel"/>
    <w:tmpl w:val="0000000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E103BD4"/>
    <w:multiLevelType w:val="multilevel"/>
    <w:tmpl w:val="0E103BD4"/>
    <w:lvl w:ilvl="0" w:tentative="0">
      <w:start w:val="1"/>
      <w:numFmt w:val="decimal"/>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18C62CC3"/>
    <w:multiLevelType w:val="multilevel"/>
    <w:tmpl w:val="18C62CC3"/>
    <w:lvl w:ilvl="0" w:tentative="0">
      <w:start w:val="1"/>
      <w:numFmt w:val="decimal"/>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2A56746A"/>
    <w:multiLevelType w:val="multilevel"/>
    <w:tmpl w:val="2A56746A"/>
    <w:lvl w:ilvl="0" w:tentative="0">
      <w:start w:val="1"/>
      <w:numFmt w:val="decimal"/>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3BE73D06"/>
    <w:multiLevelType w:val="multilevel"/>
    <w:tmpl w:val="3BE73D06"/>
    <w:lvl w:ilvl="0" w:tentative="0">
      <w:start w:val="1"/>
      <w:numFmt w:val="decimal"/>
      <w:lvlText w:val="%1)"/>
      <w:lvlJc w:val="left"/>
      <w:pPr>
        <w:ind w:left="1260" w:hanging="420"/>
      </w:pPr>
      <w:rPr>
        <w:rFonts w:hint="default"/>
      </w:rPr>
    </w:lvl>
    <w:lvl w:ilvl="1" w:tentative="0">
      <w:start w:val="0"/>
      <w:numFmt w:val="bullet"/>
      <w:lvlText w:val="▲"/>
      <w:lvlJc w:val="left"/>
      <w:pPr>
        <w:ind w:left="1620" w:hanging="360"/>
      </w:pPr>
      <w:rPr>
        <w:rFonts w:hint="eastAsia" w:ascii="宋体" w:hAnsi="宋体" w:eastAsia="宋体" w:cs="黑体"/>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3FCB0A52"/>
    <w:multiLevelType w:val="multilevel"/>
    <w:tmpl w:val="3FCB0A52"/>
    <w:lvl w:ilvl="0" w:tentative="0">
      <w:start w:val="1"/>
      <w:numFmt w:val="decimal"/>
      <w:lvlText w:val="%1."/>
      <w:lvlJc w:val="left"/>
      <w:pPr>
        <w:tabs>
          <w:tab w:val="left" w:pos="890"/>
        </w:tabs>
        <w:ind w:left="890" w:hanging="420"/>
      </w:pPr>
      <w:rPr>
        <w:rFonts w:hint="default"/>
      </w:rPr>
    </w:lvl>
    <w:lvl w:ilvl="1" w:tentative="0">
      <w:start w:val="1"/>
      <w:numFmt w:val="bullet"/>
      <w:lvlText w:val=""/>
      <w:lvlJc w:val="left"/>
      <w:pPr>
        <w:tabs>
          <w:tab w:val="left" w:pos="1310"/>
        </w:tabs>
        <w:ind w:left="1310" w:hanging="420"/>
      </w:pPr>
      <w:rPr>
        <w:rFonts w:hint="default" w:ascii="Wingdings" w:hAnsi="Wingdings"/>
      </w:rPr>
    </w:lvl>
    <w:lvl w:ilvl="2" w:tentative="0">
      <w:start w:val="1"/>
      <w:numFmt w:val="bullet"/>
      <w:lvlText w:val=""/>
      <w:lvlJc w:val="left"/>
      <w:pPr>
        <w:tabs>
          <w:tab w:val="left" w:pos="1730"/>
        </w:tabs>
        <w:ind w:left="1730" w:hanging="420"/>
      </w:pPr>
      <w:rPr>
        <w:rFonts w:hint="default" w:ascii="Wingdings" w:hAnsi="Wingdings"/>
      </w:rPr>
    </w:lvl>
    <w:lvl w:ilvl="3" w:tentative="0">
      <w:start w:val="1"/>
      <w:numFmt w:val="bullet"/>
      <w:lvlText w:val=""/>
      <w:lvlJc w:val="left"/>
      <w:pPr>
        <w:tabs>
          <w:tab w:val="left" w:pos="2150"/>
        </w:tabs>
        <w:ind w:left="2150" w:hanging="420"/>
      </w:pPr>
      <w:rPr>
        <w:rFonts w:hint="default" w:ascii="Wingdings" w:hAnsi="Wingdings"/>
      </w:rPr>
    </w:lvl>
    <w:lvl w:ilvl="4" w:tentative="0">
      <w:start w:val="1"/>
      <w:numFmt w:val="bullet"/>
      <w:lvlText w:val=""/>
      <w:lvlJc w:val="left"/>
      <w:pPr>
        <w:tabs>
          <w:tab w:val="left" w:pos="2570"/>
        </w:tabs>
        <w:ind w:left="2570" w:hanging="420"/>
      </w:pPr>
      <w:rPr>
        <w:rFonts w:hint="default" w:ascii="Wingdings" w:hAnsi="Wingdings"/>
      </w:rPr>
    </w:lvl>
    <w:lvl w:ilvl="5" w:tentative="0">
      <w:start w:val="1"/>
      <w:numFmt w:val="bullet"/>
      <w:lvlText w:val=""/>
      <w:lvlJc w:val="left"/>
      <w:pPr>
        <w:tabs>
          <w:tab w:val="left" w:pos="2990"/>
        </w:tabs>
        <w:ind w:left="2990" w:hanging="420"/>
      </w:pPr>
      <w:rPr>
        <w:rFonts w:hint="default" w:ascii="Wingdings" w:hAnsi="Wingdings"/>
      </w:rPr>
    </w:lvl>
    <w:lvl w:ilvl="6" w:tentative="0">
      <w:start w:val="1"/>
      <w:numFmt w:val="bullet"/>
      <w:lvlText w:val=""/>
      <w:lvlJc w:val="left"/>
      <w:pPr>
        <w:tabs>
          <w:tab w:val="left" w:pos="3410"/>
        </w:tabs>
        <w:ind w:left="3410" w:hanging="420"/>
      </w:pPr>
      <w:rPr>
        <w:rFonts w:hint="default" w:ascii="Wingdings" w:hAnsi="Wingdings"/>
      </w:rPr>
    </w:lvl>
    <w:lvl w:ilvl="7" w:tentative="0">
      <w:start w:val="1"/>
      <w:numFmt w:val="bullet"/>
      <w:lvlText w:val=""/>
      <w:lvlJc w:val="left"/>
      <w:pPr>
        <w:tabs>
          <w:tab w:val="left" w:pos="3830"/>
        </w:tabs>
        <w:ind w:left="3830" w:hanging="420"/>
      </w:pPr>
      <w:rPr>
        <w:rFonts w:hint="default" w:ascii="Wingdings" w:hAnsi="Wingdings"/>
      </w:rPr>
    </w:lvl>
    <w:lvl w:ilvl="8" w:tentative="0">
      <w:start w:val="1"/>
      <w:numFmt w:val="bullet"/>
      <w:lvlText w:val=""/>
      <w:lvlJc w:val="left"/>
      <w:pPr>
        <w:tabs>
          <w:tab w:val="left" w:pos="4250"/>
        </w:tabs>
        <w:ind w:left="4250" w:hanging="420"/>
      </w:pPr>
      <w:rPr>
        <w:rFonts w:hint="default" w:ascii="Wingdings" w:hAnsi="Wingdings"/>
      </w:rPr>
    </w:lvl>
  </w:abstractNum>
  <w:abstractNum w:abstractNumId="9">
    <w:nsid w:val="4995264D"/>
    <w:multiLevelType w:val="multilevel"/>
    <w:tmpl w:val="4995264D"/>
    <w:lvl w:ilvl="0" w:tentative="0">
      <w:start w:val="1"/>
      <w:numFmt w:val="decimal"/>
      <w:lvlText w:val="%1"/>
      <w:lvlJc w:val="left"/>
      <w:pPr>
        <w:ind w:left="425" w:hanging="425"/>
      </w:pPr>
      <w:rPr>
        <w:rFonts w:hint="eastAsia"/>
        <w:sz w:val="30"/>
        <w:szCs w:val="30"/>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4FDF68DB"/>
    <w:multiLevelType w:val="multilevel"/>
    <w:tmpl w:val="4FDF68D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
    <w:nsid w:val="57785518"/>
    <w:multiLevelType w:val="multilevel"/>
    <w:tmpl w:val="57785518"/>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2">
    <w:nsid w:val="5E43748F"/>
    <w:multiLevelType w:val="multilevel"/>
    <w:tmpl w:val="5E43748F"/>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60248A71"/>
    <w:multiLevelType w:val="multilevel"/>
    <w:tmpl w:val="60248A71"/>
    <w:lvl w:ilvl="0" w:tentative="0">
      <w:start w:val="1"/>
      <w:numFmt w:val="decimal"/>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4">
    <w:nsid w:val="7D7723CD"/>
    <w:multiLevelType w:val="multilevel"/>
    <w:tmpl w:val="7D7723C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1"/>
  </w:num>
  <w:num w:numId="3">
    <w:abstractNumId w:val="10"/>
  </w:num>
  <w:num w:numId="4">
    <w:abstractNumId w:val="12"/>
  </w:num>
  <w:num w:numId="5">
    <w:abstractNumId w:val="2"/>
  </w:num>
  <w:num w:numId="6">
    <w:abstractNumId w:val="5"/>
  </w:num>
  <w:num w:numId="7">
    <w:abstractNumId w:val="8"/>
  </w:num>
  <w:num w:numId="8">
    <w:abstractNumId w:val="4"/>
  </w:num>
  <w:num w:numId="9">
    <w:abstractNumId w:val="6"/>
  </w:num>
  <w:num w:numId="10">
    <w:abstractNumId w:val="0"/>
  </w:num>
  <w:num w:numId="11">
    <w:abstractNumId w:val="1"/>
  </w:num>
  <w:num w:numId="12">
    <w:abstractNumId w:val="13"/>
  </w:num>
  <w:num w:numId="13">
    <w:abstractNumId w:val="7"/>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153413"/>
    <w:rsid w:val="031D7024"/>
    <w:rsid w:val="04640E0C"/>
    <w:rsid w:val="0B7870D6"/>
    <w:rsid w:val="0E4A26A5"/>
    <w:rsid w:val="141B31A6"/>
    <w:rsid w:val="167402BB"/>
    <w:rsid w:val="1E8B644E"/>
    <w:rsid w:val="20F01CBB"/>
    <w:rsid w:val="2ED908ED"/>
    <w:rsid w:val="3610608E"/>
    <w:rsid w:val="36977A9E"/>
    <w:rsid w:val="3A6F4764"/>
    <w:rsid w:val="3B0A2616"/>
    <w:rsid w:val="40172518"/>
    <w:rsid w:val="46EF54FF"/>
    <w:rsid w:val="492D0E35"/>
    <w:rsid w:val="4B506298"/>
    <w:rsid w:val="4C3F4DBE"/>
    <w:rsid w:val="4F5E5001"/>
    <w:rsid w:val="50B47F37"/>
    <w:rsid w:val="50B768DF"/>
    <w:rsid w:val="533A6148"/>
    <w:rsid w:val="57314713"/>
    <w:rsid w:val="58153413"/>
    <w:rsid w:val="5CDB7AB2"/>
    <w:rsid w:val="63983F1F"/>
    <w:rsid w:val="6E5548AE"/>
    <w:rsid w:val="6FD3777D"/>
    <w:rsid w:val="7225221C"/>
    <w:rsid w:val="74652280"/>
    <w:rsid w:val="7BD20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sz w:val="21"/>
      <w:szCs w:val="21"/>
      <w:lang w:val="en-US" w:eastAsia="zh-CN" w:bidi="ar-SA"/>
    </w:rPr>
  </w:style>
  <w:style w:type="paragraph" w:styleId="2">
    <w:name w:val="heading 3"/>
    <w:basedOn w:val="1"/>
    <w:next w:val="1"/>
    <w:unhideWhenUsed/>
    <w:qFormat/>
    <w:uiPriority w:val="0"/>
    <w:pPr>
      <w:keepNext/>
      <w:keepLines/>
      <w:spacing w:before="320" w:after="200"/>
      <w:outlineLvl w:val="2"/>
    </w:pPr>
    <w:rPr>
      <w:rFonts w:ascii="Arial" w:hAnsi="Arial" w:eastAsia="Arial" w:cs="Arial"/>
      <w:sz w:val="30"/>
      <w:szCs w:val="3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jc w:val="left"/>
    </w:pPr>
    <w:rPr>
      <w:rFonts w:eastAsia="楷体_GB2312"/>
      <w:sz w:val="24"/>
      <w:szCs w:val="20"/>
    </w:rPr>
  </w:style>
  <w:style w:type="paragraph" w:styleId="4">
    <w:name w:val="Body Text"/>
    <w:basedOn w:val="1"/>
    <w:qFormat/>
    <w:uiPriority w:val="0"/>
    <w:pPr>
      <w:spacing w:line="60" w:lineRule="auto"/>
    </w:pPr>
    <w:rPr>
      <w:rFonts w:ascii="仿宋_GB2312" w:eastAsia="仿宋_GB2312"/>
      <w:sz w:val="32"/>
    </w:rPr>
  </w:style>
  <w:style w:type="character" w:styleId="7">
    <w:name w:val="annotation reference"/>
    <w:qFormat/>
    <w:uiPriority w:val="99"/>
    <w:rPr>
      <w:sz w:val="21"/>
      <w:szCs w:val="21"/>
    </w:rPr>
  </w:style>
  <w:style w:type="paragraph" w:styleId="8">
    <w:name w:val="List Paragraph"/>
    <w:basedOn w:val="1"/>
    <w:qFormat/>
    <w:uiPriority w:val="34"/>
    <w:pPr>
      <w:ind w:left="720"/>
      <w:contextualSpacing/>
    </w:pPr>
  </w:style>
  <w:style w:type="paragraph" w:customStyle="1" w:styleId="9">
    <w:name w:val="列出段落1"/>
    <w:basedOn w:val="1"/>
    <w:qFormat/>
    <w:uiPriority w:val="0"/>
    <w:pPr>
      <w:widowControl/>
      <w:ind w:left="720"/>
      <w:contextualSpacing/>
      <w:jc w:val="left"/>
    </w:pPr>
    <w:rPr>
      <w:rFonts w:ascii="Calibri" w:hAnsi="Calibri"/>
      <w:sz w:val="24"/>
      <w:szCs w:val="24"/>
      <w:lang w:eastAsia="en-US" w:bidi="en-US"/>
    </w:rPr>
  </w:style>
  <w:style w:type="paragraph" w:customStyle="1" w:styleId="10">
    <w:name w:val="样式6 列表并列"/>
    <w:qFormat/>
    <w:uiPriority w:val="0"/>
    <w:pPr>
      <w:widowControl w:val="0"/>
      <w:tabs>
        <w:tab w:val="left" w:pos="0"/>
      </w:tabs>
      <w:spacing w:before="40" w:after="40" w:line="240" w:lineRule="atLeast"/>
      <w:ind w:left="840" w:hanging="420"/>
    </w:pPr>
    <w:rPr>
      <w:rFonts w:ascii="Arial" w:hAnsi="Arial" w:eastAsia="宋体" w:cs="Times New Roman"/>
      <w:kern w:val="21"/>
      <w:sz w:val="21"/>
      <w:szCs w:val="24"/>
      <w:lang w:val="en-US" w:eastAsia="zh-CN" w:bidi="ar-SA"/>
    </w:rPr>
  </w:style>
  <w:style w:type="paragraph" w:customStyle="1" w:styleId="11">
    <w:name w:val="列出段落11"/>
    <w:basedOn w:val="1"/>
    <w:qFormat/>
    <w:uiPriority w:val="34"/>
    <w:pPr>
      <w:widowControl/>
      <w:spacing w:after="200" w:line="276" w:lineRule="auto"/>
      <w:ind w:left="720"/>
      <w:contextualSpacing/>
      <w:jc w:val="left"/>
    </w:pPr>
    <w:rPr>
      <w:rFonts w:ascii="Calibri" w:hAnsi="Calibri"/>
      <w:sz w:val="22"/>
      <w:szCs w:val="22"/>
    </w:rPr>
  </w:style>
  <w:style w:type="character" w:customStyle="1" w:styleId="12">
    <w:name w:val="默认段落字体1"/>
    <w:unhideWhenUsed/>
    <w:qFormat/>
    <w:uiPriority w:val="1"/>
  </w:style>
  <w:style w:type="paragraph" w:customStyle="1" w:styleId="13">
    <w:name w:val="正文_2"/>
    <w:next w:val="14"/>
    <w:qFormat/>
    <w:uiPriority w:val="0"/>
    <w:pPr>
      <w:widowControl w:val="0"/>
      <w:jc w:val="both"/>
    </w:pPr>
    <w:rPr>
      <w:rFonts w:ascii="Calibri" w:hAnsi="Calibri" w:eastAsia="宋体" w:cs="Times New Roman"/>
      <w:sz w:val="21"/>
      <w:szCs w:val="22"/>
      <w:lang w:val="en-US" w:eastAsia="zh-CN" w:bidi="ar-SA"/>
    </w:rPr>
  </w:style>
  <w:style w:type="paragraph" w:customStyle="1" w:styleId="14">
    <w:name w:val="正文文本_0"/>
    <w:basedOn w:val="15"/>
    <w:next w:val="13"/>
    <w:qFormat/>
    <w:uiPriority w:val="0"/>
    <w:pPr>
      <w:spacing w:line="60" w:lineRule="auto"/>
    </w:pPr>
    <w:rPr>
      <w:rFonts w:ascii="仿宋_GB2312" w:eastAsia="仿宋_GB2312"/>
      <w:sz w:val="32"/>
    </w:rPr>
  </w:style>
  <w:style w:type="paragraph" w:customStyle="1" w:styleId="15">
    <w:name w:val="正文_16"/>
    <w:qFormat/>
    <w:uiPriority w:val="0"/>
    <w:pPr>
      <w:widowControl w:val="0"/>
      <w:jc w:val="both"/>
    </w:pPr>
    <w:rPr>
      <w:rFonts w:ascii="Calibri" w:hAnsi="Calibri" w:eastAsia="宋体" w:cs="Times New Roman"/>
      <w:sz w:val="21"/>
      <w:szCs w:val="24"/>
      <w:lang w:val="en-US" w:eastAsia="zh-CN" w:bidi="ar-SA"/>
    </w:rPr>
  </w:style>
  <w:style w:type="paragraph" w:customStyle="1" w:styleId="16">
    <w:name w:val="页脚1"/>
    <w:basedOn w:val="1"/>
    <w:qFormat/>
    <w:uiPriority w:val="0"/>
    <w:pPr>
      <w:tabs>
        <w:tab w:val="center" w:pos="4153"/>
        <w:tab w:val="right" w:pos="8306"/>
      </w:tabs>
      <w:jc w:val="left"/>
    </w:pPr>
    <w:rPr>
      <w:sz w:val="18"/>
      <w:szCs w:val="18"/>
    </w:rPr>
  </w:style>
  <w:style w:type="character" w:customStyle="1" w:styleId="17">
    <w:name w:val="页码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2025-04-21T03:08:00Z</dcterms:created>
  <dc:creator>000</dc:creator>
  <cp:lastModifiedBy>000</cp:lastModifiedBy>
  <dcterms:modified xsi:type="dcterms:W3CDTF">2025-04-21T03:09:52Z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20B7C0F6F30C438E91AAAE425FB539B3_11</vt:lpwstr>
  </property>
  <property fmtid="{D5CDD505-2E9C-101B-9397-08002B2CF9AE}" pid="4" name="KSOTemplateDocerSaveRecord">
    <vt:lpwstr>eyJoZGlkIjoiYjFlNDI0OTY4M2RkYjIzNGQ3ZDU2NTY3OGQ1MWU4ZGEiLCJ1c2VySWQiOiIyNzAwOTE0NTIifQ==</vt:lpwstr>
  </property>
</Properties>
</file>